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8" w:rsidRDefault="00A34EAE">
      <w:pPr>
        <w:spacing w:after="200" w:line="36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2028" w:rsidRDefault="006F2028">
      <w:pPr>
        <w:spacing w:after="200" w:line="360" w:lineRule="auto"/>
        <w:jc w:val="both"/>
        <w:rPr>
          <w:sz w:val="24"/>
          <w:szCs w:val="24"/>
        </w:rPr>
      </w:pPr>
    </w:p>
    <w:p w:rsidR="006F2028" w:rsidRDefault="006F2028">
      <w:pPr>
        <w:spacing w:after="200" w:line="360" w:lineRule="auto"/>
        <w:jc w:val="center"/>
        <w:rPr>
          <w:b/>
          <w:sz w:val="24"/>
          <w:szCs w:val="24"/>
        </w:rPr>
      </w:pPr>
    </w:p>
    <w:p w:rsidR="006F2028" w:rsidRDefault="006F2028">
      <w:pPr>
        <w:spacing w:after="200" w:line="36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:rsidR="006F2028" w:rsidRDefault="00A34EAE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Enerji  t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chizatı ş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sin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 xml:space="preserve">  qoşulmaq üçün </w:t>
      </w:r>
    </w:p>
    <w:p w:rsidR="006F2028" w:rsidRDefault="00A34EAE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 Müraci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tl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rin İdar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 xml:space="preserve"> Olunması Sistemind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n istifad</w:t>
      </w:r>
      <w:r>
        <w:rPr>
          <w:b/>
          <w:sz w:val="28"/>
          <w:szCs w:val="28"/>
        </w:rPr>
        <w:t>ə</w:t>
      </w:r>
    </w:p>
    <w:p w:rsidR="006F2028" w:rsidRDefault="00A34EAE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TƏLİMATI</w:t>
      </w:r>
    </w:p>
    <w:p w:rsidR="006F2028" w:rsidRDefault="006F2028">
      <w:pPr>
        <w:spacing w:after="200" w:line="360" w:lineRule="auto"/>
        <w:jc w:val="center"/>
        <w:rPr>
          <w:b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A34EAE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Az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rbaycan Respublikası Prezidentinin 2017-ci il 4 aprel tarixli 1313 nömr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li F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rmanı il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sdiq edilmiş “Sahibkarların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b olunan gücü 150 kVt-a q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 (150 kVt da daxil olmaqla mövcud 0,4 kV-luq ş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n) olan mövcud v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ya inşa edil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k tikinti obyektl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rinin elektrik enerjisi (gücü) alması üçün texniki ş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rtl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rin, layih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rinin hazırlanması v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verilm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si, habel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enerji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chizatı ş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sin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qoşulması Qaydası” il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mü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yy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ə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 edilir.</w:t>
      </w: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hd w:val="clear" w:color="auto" w:fill="FFFFFF"/>
        <w:spacing w:after="173" w:line="240" w:lineRule="auto"/>
        <w:jc w:val="center"/>
        <w:rPr>
          <w:i/>
          <w:sz w:val="28"/>
          <w:szCs w:val="28"/>
        </w:rPr>
      </w:pPr>
    </w:p>
    <w:p w:rsidR="006F2028" w:rsidRDefault="006F2028">
      <w:pPr>
        <w:spacing w:after="200" w:line="360" w:lineRule="auto"/>
        <w:jc w:val="both"/>
        <w:rPr>
          <w:sz w:val="28"/>
          <w:szCs w:val="28"/>
        </w:rPr>
      </w:pPr>
    </w:p>
    <w:p w:rsidR="006F2028" w:rsidRDefault="006F2028">
      <w:pPr>
        <w:spacing w:after="200" w:line="360" w:lineRule="auto"/>
        <w:jc w:val="both"/>
        <w:rPr>
          <w:sz w:val="28"/>
          <w:szCs w:val="28"/>
        </w:rPr>
      </w:pPr>
    </w:p>
    <w:p w:rsidR="006F2028" w:rsidRDefault="00A34EAE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BAKI 2021</w:t>
      </w:r>
    </w:p>
    <w:p w:rsidR="006F2028" w:rsidRDefault="006F2028">
      <w:pPr>
        <w:spacing w:after="200" w:line="360" w:lineRule="auto"/>
        <w:jc w:val="both"/>
        <w:rPr>
          <w:sz w:val="28"/>
          <w:szCs w:val="28"/>
        </w:rPr>
      </w:pPr>
    </w:p>
    <w:p w:rsidR="006F2028" w:rsidRDefault="00A34E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MÜNDƏRİCAT</w:t>
      </w:r>
    </w:p>
    <w:sdt>
      <w:sdtPr>
        <w:id w:val="-315030173"/>
        <w:docPartObj>
          <w:docPartGallery w:val="Table of Contents"/>
          <w:docPartUnique/>
        </w:docPartObj>
      </w:sdtPr>
      <w:sdtEndPr/>
      <w:sdtContent>
        <w:p w:rsidR="006F2028" w:rsidRDefault="00A34EAE">
          <w:pPr>
            <w:tabs>
              <w:tab w:val="left" w:pos="440"/>
              <w:tab w:val="right" w:pos="10245"/>
            </w:tabs>
            <w:spacing w:before="360"/>
            <w:rPr>
              <w:rFonts w:ascii="Calibri" w:eastAsia="Calibri" w:hAnsi="Calibri" w:cs="Calibri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b/>
                <w:smallCaps/>
                <w:sz w:val="24"/>
                <w:szCs w:val="24"/>
              </w:rPr>
              <w:t>1.</w:t>
            </w:r>
          </w:hyperlink>
          <w:hyperlink w:anchor="_30j0zll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b/>
              <w:smallCaps/>
              <w:sz w:val="24"/>
              <w:szCs w:val="24"/>
            </w:rPr>
            <w:t>Girş</w:t>
          </w:r>
          <w:r>
            <w:rPr>
              <w:rFonts w:ascii="Cambria" w:eastAsia="Cambria" w:hAnsi="Cambria" w:cs="Cambria"/>
              <w:b/>
              <w:smallCaps/>
              <w:sz w:val="24"/>
              <w:szCs w:val="24"/>
            </w:rPr>
            <w:tab/>
            <w:t>2</w:t>
          </w:r>
          <w:r>
            <w:fldChar w:fldCharType="end"/>
          </w:r>
        </w:p>
        <w:p w:rsidR="006F2028" w:rsidRDefault="00A34EAE">
          <w:pPr>
            <w:tabs>
              <w:tab w:val="left" w:pos="660"/>
              <w:tab w:val="right" w:pos="10245"/>
            </w:tabs>
            <w:spacing w:before="240"/>
            <w:rPr>
              <w:rFonts w:ascii="Calibri" w:eastAsia="Calibri" w:hAnsi="Calibri" w:cs="Calibri"/>
            </w:rPr>
          </w:pPr>
          <w:hyperlink w:anchor="_1fob9te">
            <w:r>
              <w:rPr>
                <w:b/>
                <w:sz w:val="20"/>
                <w:szCs w:val="20"/>
              </w:rPr>
              <w:t>1.1.</w:t>
            </w:r>
          </w:hyperlink>
          <w:hyperlink w:anchor="_1fob9te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b/>
              <w:sz w:val="20"/>
              <w:szCs w:val="20"/>
            </w:rPr>
            <w:t>“Elektron höküm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t” portalından giriş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ab/>
            <w:t>3</w:t>
          </w:r>
          <w:r>
            <w:fldChar w:fldCharType="end"/>
          </w:r>
        </w:p>
        <w:p w:rsidR="006F2028" w:rsidRDefault="00A34EAE">
          <w:pPr>
            <w:tabs>
              <w:tab w:val="left" w:pos="440"/>
              <w:tab w:val="right" w:pos="10245"/>
            </w:tabs>
            <w:spacing w:before="360"/>
            <w:rPr>
              <w:rFonts w:ascii="Calibri" w:eastAsia="Calibri" w:hAnsi="Calibri" w:cs="Calibri"/>
            </w:rPr>
          </w:pPr>
          <w:hyperlink w:anchor="_3znysh7">
            <w:r>
              <w:rPr>
                <w:b/>
                <w:smallCaps/>
                <w:sz w:val="24"/>
                <w:szCs w:val="24"/>
              </w:rPr>
              <w:t>2.</w:t>
            </w:r>
          </w:hyperlink>
          <w:hyperlink w:anchor="_3znysh7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b/>
              <w:smallCaps/>
              <w:sz w:val="24"/>
              <w:szCs w:val="24"/>
            </w:rPr>
            <w:t>Yeni obyektl</w:t>
          </w:r>
          <w:r>
            <w:rPr>
              <w:b/>
              <w:smallCaps/>
              <w:sz w:val="24"/>
              <w:szCs w:val="24"/>
            </w:rPr>
            <w:t>ə</w:t>
          </w:r>
          <w:r>
            <w:rPr>
              <w:b/>
              <w:smallCaps/>
              <w:sz w:val="24"/>
              <w:szCs w:val="24"/>
            </w:rPr>
            <w:t>r üçün qoşulma qaydası</w:t>
          </w:r>
          <w:r>
            <w:rPr>
              <w:rFonts w:ascii="Cambria" w:eastAsia="Cambria" w:hAnsi="Cambria" w:cs="Cambria"/>
              <w:b/>
              <w:smallCaps/>
              <w:sz w:val="24"/>
              <w:szCs w:val="24"/>
            </w:rPr>
            <w:tab/>
            <w:t>6</w:t>
          </w:r>
          <w:r>
            <w:fldChar w:fldCharType="end"/>
          </w:r>
        </w:p>
        <w:p w:rsidR="006F2028" w:rsidRDefault="00A34EAE">
          <w:pPr>
            <w:tabs>
              <w:tab w:val="left" w:pos="660"/>
              <w:tab w:val="right" w:pos="10245"/>
            </w:tabs>
            <w:spacing w:before="240"/>
            <w:rPr>
              <w:rFonts w:ascii="Calibri" w:eastAsia="Calibri" w:hAnsi="Calibri" w:cs="Calibri"/>
            </w:rPr>
          </w:pPr>
          <w:hyperlink w:anchor="_2et92p0">
            <w:r>
              <w:rPr>
                <w:b/>
                <w:sz w:val="20"/>
                <w:szCs w:val="20"/>
              </w:rPr>
              <w:t>2.1.</w:t>
            </w:r>
          </w:hyperlink>
          <w:hyperlink w:anchor="_2et92p0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sas m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lumatlar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ab/>
            <w:t>6</w:t>
          </w:r>
          <w:r>
            <w:fldChar w:fldCharType="end"/>
          </w:r>
        </w:p>
        <w:p w:rsidR="006F2028" w:rsidRDefault="00A34EAE">
          <w:pPr>
            <w:tabs>
              <w:tab w:val="left" w:pos="660"/>
              <w:tab w:val="right" w:pos="10245"/>
            </w:tabs>
            <w:spacing w:before="240"/>
            <w:rPr>
              <w:rFonts w:ascii="Calibri" w:eastAsia="Calibri" w:hAnsi="Calibri" w:cs="Calibri"/>
            </w:rPr>
          </w:pPr>
          <w:hyperlink w:anchor="_3dy6vkm">
            <w:r>
              <w:rPr>
                <w:b/>
                <w:sz w:val="20"/>
                <w:szCs w:val="20"/>
              </w:rPr>
              <w:t>2.2.</w:t>
            </w:r>
          </w:hyperlink>
          <w:hyperlink w:anchor="_3dy6vkm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b/>
              <w:sz w:val="20"/>
              <w:szCs w:val="20"/>
            </w:rPr>
            <w:t>Müraci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t m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lumatlar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ab/>
            <w:t>7</w:t>
          </w:r>
          <w:r>
            <w:fldChar w:fldCharType="end"/>
          </w:r>
        </w:p>
        <w:p w:rsidR="006F2028" w:rsidRDefault="00A34EAE">
          <w:pPr>
            <w:tabs>
              <w:tab w:val="left" w:pos="660"/>
              <w:tab w:val="right" w:pos="10245"/>
            </w:tabs>
            <w:spacing w:before="240"/>
            <w:rPr>
              <w:rFonts w:ascii="Calibri" w:eastAsia="Calibri" w:hAnsi="Calibri" w:cs="Calibri"/>
            </w:rPr>
          </w:pPr>
          <w:hyperlink w:anchor="_1t3h5sf">
            <w:r>
              <w:rPr>
                <w:b/>
                <w:sz w:val="20"/>
                <w:szCs w:val="20"/>
              </w:rPr>
              <w:t>2.3.</w:t>
            </w:r>
          </w:hyperlink>
          <w:hyperlink w:anchor="_1t3h5sf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_1t3h5sf \h </w:instrText>
          </w:r>
          <w:r>
            <w:fldChar w:fldCharType="separate"/>
          </w:r>
          <w:r>
            <w:rPr>
              <w:b/>
              <w:sz w:val="20"/>
              <w:szCs w:val="20"/>
            </w:rPr>
            <w:t>Obyekt m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lumatları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ab/>
            <w:t>7</w:t>
          </w:r>
          <w:r>
            <w:fldChar w:fldCharType="end"/>
          </w:r>
        </w:p>
        <w:p w:rsidR="006F2028" w:rsidRDefault="00A34EAE">
          <w:pPr>
            <w:tabs>
              <w:tab w:val="left" w:pos="660"/>
              <w:tab w:val="right" w:pos="10245"/>
            </w:tabs>
            <w:spacing w:before="240"/>
            <w:rPr>
              <w:rFonts w:ascii="Calibri" w:eastAsia="Calibri" w:hAnsi="Calibri" w:cs="Calibri"/>
            </w:rPr>
          </w:pPr>
          <w:hyperlink w:anchor="_4d34og8">
            <w:r>
              <w:rPr>
                <w:b/>
                <w:sz w:val="20"/>
                <w:szCs w:val="20"/>
              </w:rPr>
              <w:t>2.4.</w:t>
            </w:r>
          </w:hyperlink>
          <w:hyperlink w:anchor="_4d34og8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_4d34og8 \h </w:instrText>
          </w:r>
          <w:r>
            <w:fldChar w:fldCharType="separate"/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laq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 xml:space="preserve"> m</w:t>
          </w:r>
          <w:r>
            <w:rPr>
              <w:b/>
              <w:sz w:val="20"/>
              <w:szCs w:val="20"/>
            </w:rPr>
            <w:t>ə</w:t>
          </w:r>
          <w:r>
            <w:rPr>
              <w:b/>
              <w:sz w:val="20"/>
              <w:szCs w:val="20"/>
            </w:rPr>
            <w:t>lumatları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ab/>
            <w:t>8</w:t>
          </w:r>
          <w:r>
            <w:fldChar w:fldCharType="end"/>
          </w:r>
        </w:p>
        <w:p w:rsidR="006F2028" w:rsidRDefault="00A34EAE">
          <w:pPr>
            <w:tabs>
              <w:tab w:val="left" w:pos="440"/>
              <w:tab w:val="right" w:pos="10245"/>
            </w:tabs>
            <w:spacing w:before="360"/>
            <w:rPr>
              <w:rFonts w:ascii="Calibri" w:eastAsia="Calibri" w:hAnsi="Calibri" w:cs="Calibri"/>
            </w:rPr>
          </w:pPr>
          <w:hyperlink w:anchor="_2s8eyo1">
            <w:r>
              <w:rPr>
                <w:b/>
                <w:smallCaps/>
                <w:sz w:val="24"/>
                <w:szCs w:val="24"/>
              </w:rPr>
              <w:t>3.</w:t>
            </w:r>
          </w:hyperlink>
          <w:hyperlink w:anchor="_2s8eyo1">
            <w:r>
              <w:rPr>
                <w:rFonts w:ascii="Calibri" w:eastAsia="Calibri" w:hAnsi="Calibri" w:cs="Calibri"/>
              </w:rPr>
              <w:tab/>
            </w:r>
          </w:hyperlink>
          <w:r>
            <w:fldChar w:fldCharType="begin"/>
          </w:r>
          <w:r>
            <w:instrText xml:space="preserve"> PAGEREF _2s8eyo1 \h </w:instrText>
          </w:r>
          <w:r>
            <w:fldChar w:fldCharType="separate"/>
          </w:r>
          <w:r>
            <w:rPr>
              <w:b/>
              <w:smallCaps/>
              <w:sz w:val="24"/>
              <w:szCs w:val="24"/>
            </w:rPr>
            <w:t>Müraci</w:t>
          </w:r>
          <w:r>
            <w:rPr>
              <w:b/>
              <w:smallCaps/>
              <w:sz w:val="24"/>
              <w:szCs w:val="24"/>
            </w:rPr>
            <w:t>ə</w:t>
          </w:r>
          <w:r>
            <w:rPr>
              <w:b/>
              <w:smallCaps/>
              <w:sz w:val="24"/>
              <w:szCs w:val="24"/>
            </w:rPr>
            <w:t>t bar</w:t>
          </w:r>
          <w:r>
            <w:rPr>
              <w:b/>
              <w:smallCaps/>
              <w:sz w:val="24"/>
              <w:szCs w:val="24"/>
            </w:rPr>
            <w:t>ə</w:t>
          </w:r>
          <w:r>
            <w:rPr>
              <w:b/>
              <w:smallCaps/>
              <w:sz w:val="24"/>
              <w:szCs w:val="24"/>
            </w:rPr>
            <w:t>d</w:t>
          </w:r>
          <w:r>
            <w:rPr>
              <w:b/>
              <w:smallCaps/>
              <w:sz w:val="24"/>
              <w:szCs w:val="24"/>
            </w:rPr>
            <w:t>ə</w:t>
          </w:r>
          <w:r>
            <w:rPr>
              <w:b/>
              <w:smallCaps/>
              <w:sz w:val="24"/>
              <w:szCs w:val="24"/>
            </w:rPr>
            <w:t xml:space="preserve"> m</w:t>
          </w:r>
          <w:r>
            <w:rPr>
              <w:b/>
              <w:smallCaps/>
              <w:sz w:val="24"/>
              <w:szCs w:val="24"/>
            </w:rPr>
            <w:t>ə</w:t>
          </w:r>
          <w:r>
            <w:rPr>
              <w:b/>
              <w:smallCaps/>
              <w:sz w:val="24"/>
              <w:szCs w:val="24"/>
            </w:rPr>
            <w:t>lumatlar</w:t>
          </w:r>
          <w:r>
            <w:rPr>
              <w:rFonts w:ascii="Cambria" w:eastAsia="Cambria" w:hAnsi="Cambria" w:cs="Cambria"/>
              <w:b/>
              <w:smallCaps/>
              <w:sz w:val="24"/>
              <w:szCs w:val="24"/>
            </w:rPr>
            <w:tab/>
            <w:t>8</w:t>
          </w:r>
          <w:r>
            <w:fldChar w:fldCharType="end"/>
          </w:r>
        </w:p>
        <w:p w:rsidR="006F2028" w:rsidRDefault="00A34EAE">
          <w:pPr>
            <w:spacing w:line="360" w:lineRule="auto"/>
            <w:jc w:val="both"/>
            <w:rPr>
              <w:sz w:val="24"/>
              <w:szCs w:val="24"/>
            </w:rPr>
          </w:pPr>
          <w:r>
            <w:fldChar w:fldCharType="end"/>
          </w:r>
        </w:p>
      </w:sdtContent>
    </w:sdt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6F2028">
      <w:pPr>
        <w:spacing w:line="360" w:lineRule="auto"/>
        <w:jc w:val="both"/>
        <w:rPr>
          <w:sz w:val="24"/>
          <w:szCs w:val="24"/>
        </w:rPr>
      </w:pPr>
    </w:p>
    <w:p w:rsidR="006F2028" w:rsidRDefault="00A34EAE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b/>
          <w:color w:val="366091"/>
          <w:sz w:val="28"/>
          <w:szCs w:val="28"/>
        </w:rPr>
      </w:pPr>
      <w:bookmarkStart w:id="2" w:name="_30j0zll" w:colFirst="0" w:colLast="0"/>
      <w:bookmarkEnd w:id="2"/>
      <w:r>
        <w:rPr>
          <w:b/>
          <w:color w:val="366091"/>
          <w:sz w:val="28"/>
          <w:szCs w:val="28"/>
        </w:rPr>
        <w:lastRenderedPageBreak/>
        <w:t>Giriş</w:t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 w:rsidP="00A34EAE">
      <w:pPr>
        <w:spacing w:after="20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Sahibkarlar t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b olunan gücü 150 kVt-a q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 (150 kVt da daxil olmaqla, mövcud 0,4 kV-luq ş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n) olan mövcud v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ya inşa edil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 F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rdi yaşayış evi v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ya 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nzilin elektrik enerjisi (gücü) alması üçün texniki ş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rtl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rin verilm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si v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enerji t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chizatı ş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qoşulması 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qs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di il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müraci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t etm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ri üçün internet ş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si  üz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rind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www.azerishiq.az</w:t>
        </w:r>
      </w:hyperlink>
      <w:r>
        <w:rPr>
          <w:rFonts w:ascii="Calibri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ya www.e-gov.az  ünvanı daxil etm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müvafiq portallardan daxil ola bil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F2028" w:rsidRDefault="00A34EAE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F2028" w:rsidRDefault="006F2028">
      <w:pPr>
        <w:spacing w:after="200"/>
        <w:ind w:firstLine="720"/>
        <w:rPr>
          <w:rFonts w:ascii="Calibri" w:eastAsia="Calibri" w:hAnsi="Calibri" w:cs="Calibri"/>
        </w:rPr>
      </w:pPr>
    </w:p>
    <w:p w:rsidR="006F2028" w:rsidRDefault="00A34EAE">
      <w:pPr>
        <w:pStyle w:val="Heading2"/>
        <w:numPr>
          <w:ilvl w:val="1"/>
          <w:numId w:val="1"/>
        </w:numPr>
        <w:spacing w:before="200" w:after="0"/>
        <w:rPr>
          <w:b/>
          <w:color w:val="4F81BD"/>
          <w:sz w:val="28"/>
          <w:szCs w:val="28"/>
        </w:rPr>
      </w:pPr>
      <w:bookmarkStart w:id="3" w:name="_1fob9te" w:colFirst="0" w:colLast="0"/>
      <w:bookmarkEnd w:id="3"/>
      <w:r>
        <w:rPr>
          <w:b/>
          <w:color w:val="4F81BD"/>
          <w:sz w:val="28"/>
          <w:szCs w:val="28"/>
        </w:rPr>
        <w:t xml:space="preserve"> “Elektron höküm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t” portalında</w:t>
      </w:r>
      <w:r>
        <w:rPr>
          <w:b/>
          <w:color w:val="4F81BD"/>
          <w:sz w:val="28"/>
          <w:szCs w:val="28"/>
        </w:rPr>
        <w:t>n giriş</w:t>
      </w:r>
    </w:p>
    <w:p w:rsidR="006F2028" w:rsidRDefault="006F2028">
      <w:pPr>
        <w:spacing w:after="200"/>
        <w:rPr>
          <w:sz w:val="28"/>
          <w:szCs w:val="28"/>
        </w:rPr>
      </w:pP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“Elektron hökum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t ” portalından müracit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etm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 üçün istifad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 edil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n müvafiq internet b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dçisind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www.e-gov.az</w:t>
        </w:r>
      </w:hyperlink>
      <w:r>
        <w:rPr>
          <w:rFonts w:ascii="Calibri" w:eastAsia="Calibri" w:hAnsi="Calibri" w:cs="Calibri"/>
          <w:sz w:val="24"/>
          <w:szCs w:val="24"/>
        </w:rPr>
        <w:t xml:space="preserve"> ünvanını yazmaqla daxil olmaq olar.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7622</wp:posOffset>
            </wp:positionH>
            <wp:positionV relativeFrom="paragraph">
              <wp:posOffset>518740</wp:posOffset>
            </wp:positionV>
            <wp:extent cx="6504305" cy="353060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Burada E-XİDMƏTLƏR bölm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sind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 xml:space="preserve">n BÜTÜN XİDMƏTLƏR seçilir. </w: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343535</wp:posOffset>
            </wp:positionV>
            <wp:extent cx="3101340" cy="18923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Elektron xidm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tl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rin ümumi siyahısından Az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rişıq ASC seçm</w:t>
      </w:r>
      <w:r>
        <w:rPr>
          <w:rFonts w:ascii="Calibri" w:eastAsia="Calibri" w:hAnsi="Calibri" w:cs="Calibri"/>
          <w:sz w:val="24"/>
          <w:szCs w:val="24"/>
        </w:rPr>
        <w:t>ə</w:t>
      </w:r>
      <w:r>
        <w:rPr>
          <w:rFonts w:ascii="Calibri" w:eastAsia="Calibri" w:hAnsi="Calibri" w:cs="Calibri"/>
          <w:sz w:val="24"/>
          <w:szCs w:val="24"/>
        </w:rPr>
        <w:t>k lazımdır.</w:t>
      </w: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15875</wp:posOffset>
            </wp:positionH>
            <wp:positionV relativeFrom="paragraph">
              <wp:posOffset>5715</wp:posOffset>
            </wp:positionV>
            <wp:extent cx="6496050" cy="3482975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48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6F2028" w:rsidRDefault="00A34EAE">
      <w:pPr>
        <w:tabs>
          <w:tab w:val="left" w:pos="6349"/>
        </w:tabs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451426" cy="348615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426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6F2028">
      <w:pPr>
        <w:spacing w:after="200"/>
        <w:ind w:firstLine="360"/>
        <w:rPr>
          <w:rFonts w:ascii="Calibri" w:eastAsia="Calibri" w:hAnsi="Calibri" w:cs="Calibri"/>
          <w:sz w:val="24"/>
          <w:szCs w:val="24"/>
        </w:rPr>
      </w:pPr>
    </w:p>
    <w:p w:rsidR="006F2028" w:rsidRDefault="00A34EAE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b/>
          <w:color w:val="366091"/>
          <w:sz w:val="28"/>
          <w:szCs w:val="28"/>
        </w:rPr>
      </w:pPr>
      <w:bookmarkStart w:id="4" w:name="_3znysh7" w:colFirst="0" w:colLast="0"/>
      <w:bookmarkEnd w:id="4"/>
      <w:r>
        <w:rPr>
          <w:b/>
          <w:color w:val="366091"/>
          <w:sz w:val="28"/>
          <w:szCs w:val="28"/>
        </w:rPr>
        <w:t>Qoşulma qaydası</w:t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 w:rsidP="00A34EAE">
      <w:pPr>
        <w:spacing w:after="200"/>
        <w:ind w:left="66" w:firstLine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Sistem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 xml:space="preserve"> daxil olduqdan sonra müraci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t formasında  aşağıdakı formalar doldurulmalıdır.</w:t>
      </w:r>
    </w:p>
    <w:p w:rsidR="006F2028" w:rsidRDefault="00A34EAE">
      <w:pPr>
        <w:pStyle w:val="Heading2"/>
        <w:numPr>
          <w:ilvl w:val="1"/>
          <w:numId w:val="1"/>
        </w:numPr>
        <w:spacing w:before="200" w:after="0"/>
        <w:rPr>
          <w:b/>
          <w:color w:val="4F81BD"/>
          <w:sz w:val="28"/>
          <w:szCs w:val="28"/>
        </w:rPr>
      </w:pPr>
      <w:bookmarkStart w:id="5" w:name="_2et92p0" w:colFirst="0" w:colLast="0"/>
      <w:bookmarkEnd w:id="5"/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sas 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lumatlar</w:t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>
      <w:pPr>
        <w:spacing w:after="200"/>
        <w:rPr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>
      <w:pPr>
        <w:spacing w:after="2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Digər dövlət orqanları ilə inteqrasiyada olduğu üçün portala daxil olduğunuzda Əsas məlumatları avtomatik olaraq doldurulur</w:t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>
      <w:pPr>
        <w:pStyle w:val="Heading2"/>
        <w:numPr>
          <w:ilvl w:val="1"/>
          <w:numId w:val="1"/>
        </w:numPr>
        <w:spacing w:before="200" w:after="0"/>
        <w:rPr>
          <w:b/>
          <w:color w:val="4F81BD"/>
          <w:sz w:val="28"/>
          <w:szCs w:val="28"/>
        </w:rPr>
      </w:pPr>
      <w:bookmarkStart w:id="6" w:name="_3dy6vkm" w:colFirst="0" w:colLast="0"/>
      <w:bookmarkEnd w:id="6"/>
      <w:r>
        <w:rPr>
          <w:b/>
          <w:color w:val="4F81BD"/>
          <w:sz w:val="28"/>
          <w:szCs w:val="28"/>
        </w:rPr>
        <w:t>Müraci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t 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lumatlar</w:t>
      </w:r>
    </w:p>
    <w:p w:rsidR="006F2028" w:rsidRDefault="006F2028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6F2028" w:rsidRDefault="00A34EAE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70612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028" w:rsidRDefault="00A34EAE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İşin icra müddəti, faz və tələb olunan gücü portal üzərindən seçərək hesabla düyməsini sıxdığı an, sahibkar </w:t>
      </w:r>
      <w:r>
        <w:rPr>
          <w:rFonts w:ascii="Times New Roman" w:eastAsia="Times New Roman" w:hAnsi="Times New Roman" w:cs="Times New Roman"/>
          <w:sz w:val="24"/>
          <w:szCs w:val="24"/>
        </w:rPr>
        <w:t>yeni açılan xanada ödəyəcəyi məbləğ əks olunur</w:t>
      </w:r>
    </w:p>
    <w:p w:rsidR="006F2028" w:rsidRDefault="00A34EAE">
      <w:pPr>
        <w:pStyle w:val="Heading2"/>
        <w:numPr>
          <w:ilvl w:val="1"/>
          <w:numId w:val="1"/>
        </w:numPr>
        <w:spacing w:before="200" w:after="0"/>
        <w:rPr>
          <w:b/>
          <w:color w:val="4F81BD"/>
          <w:sz w:val="28"/>
          <w:szCs w:val="28"/>
        </w:rPr>
      </w:pPr>
      <w:bookmarkStart w:id="7" w:name="_1t3h5sf" w:colFirst="0" w:colLast="0"/>
      <w:bookmarkEnd w:id="7"/>
      <w:r>
        <w:rPr>
          <w:b/>
          <w:color w:val="4F81BD"/>
          <w:sz w:val="28"/>
          <w:szCs w:val="28"/>
        </w:rPr>
        <w:t>F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rdi yaşayış evi v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 xml:space="preserve"> ya 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nzil 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lumatları</w:t>
      </w:r>
    </w:p>
    <w:p w:rsidR="006F2028" w:rsidRDefault="006F2028">
      <w:pPr>
        <w:spacing w:after="200"/>
        <w:rPr>
          <w:rFonts w:ascii="Calibri" w:eastAsia="Calibri" w:hAnsi="Calibri" w:cs="Calibri"/>
        </w:rPr>
      </w:pPr>
    </w:p>
    <w:p w:rsidR="006F2028" w:rsidRDefault="00A34EAE">
      <w:pPr>
        <w:spacing w:after="20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05099" cy="1645437"/>
            <wp:effectExtent l="0" t="0" r="0" b="0"/>
            <wp:docPr id="7" name="image4.jpg" descr="C:\Users\Emil.Guliyev\AppData\Local\Microsoft\Windows\INetCache\Content.Word\so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Emil.Guliyev\AppData\Local\Microsoft\Windows\INetCache\Content.Word\sood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099" cy="1645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028" w:rsidRDefault="00A34EAE">
      <w:pPr>
        <w:spacing w:after="200"/>
        <w:ind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Obyekt məlumatları bölməsində rayon seçərək reyestr və qeydiyyat nömrəsini əlavə olunduqdan sonra davam düyməsi sıxılmalıdır. Davam düyməsi sıxıldığı an CİS (Coğra</w:t>
      </w:r>
      <w:r>
        <w:rPr>
          <w:rFonts w:ascii="Times New Roman" w:eastAsia="Times New Roman" w:hAnsi="Times New Roman" w:cs="Times New Roman"/>
          <w:sz w:val="24"/>
          <w:szCs w:val="24"/>
        </w:rPr>
        <w:t>fi İnformasiya Sistemi) inteqrasiya edilir və güc mərkəzi ilə obyektin arasındakı məsafə avtomatik olaraq portala daxil olur</w:t>
      </w:r>
    </w:p>
    <w:p w:rsidR="006F2028" w:rsidRDefault="00A34EAE">
      <w:pPr>
        <w:pStyle w:val="Heading2"/>
        <w:numPr>
          <w:ilvl w:val="1"/>
          <w:numId w:val="1"/>
        </w:numPr>
        <w:spacing w:before="200" w:after="0"/>
        <w:rPr>
          <w:b/>
          <w:color w:val="4F81BD"/>
          <w:sz w:val="28"/>
          <w:szCs w:val="28"/>
        </w:rPr>
      </w:pPr>
      <w:bookmarkStart w:id="8" w:name="_4d34og8" w:colFirst="0" w:colLast="0"/>
      <w:bookmarkEnd w:id="8"/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laq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 xml:space="preserve"> m</w:t>
      </w:r>
      <w:r>
        <w:rPr>
          <w:b/>
          <w:color w:val="4F81BD"/>
          <w:sz w:val="28"/>
          <w:szCs w:val="28"/>
        </w:rPr>
        <w:t>ə</w:t>
      </w:r>
      <w:r>
        <w:rPr>
          <w:b/>
          <w:color w:val="4F81BD"/>
          <w:sz w:val="28"/>
          <w:szCs w:val="28"/>
        </w:rPr>
        <w:t>lumatları</w:t>
      </w:r>
    </w:p>
    <w:p w:rsidR="006F2028" w:rsidRDefault="00A34EA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5943600" cy="27559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028" w:rsidRDefault="00A34EAE">
      <w:pPr>
        <w:spacing w:after="20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Son olaraq sahibkar </w:t>
      </w:r>
      <w:r>
        <w:rPr>
          <w:sz w:val="24"/>
          <w:szCs w:val="24"/>
        </w:rPr>
        <w:t>ə</w:t>
      </w:r>
      <w:r>
        <w:rPr>
          <w:sz w:val="24"/>
          <w:szCs w:val="24"/>
        </w:rPr>
        <w:t>laq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lumatları bölm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sin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mobil nömr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rin, elektron poct ünvanını qeyd edir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“Müraci</w:t>
      </w:r>
      <w:r>
        <w:rPr>
          <w:sz w:val="24"/>
          <w:szCs w:val="24"/>
        </w:rPr>
        <w:t>ə</w:t>
      </w:r>
      <w:r>
        <w:rPr>
          <w:sz w:val="24"/>
          <w:szCs w:val="24"/>
        </w:rPr>
        <w:t>t</w:t>
      </w:r>
      <w:r>
        <w:rPr>
          <w:sz w:val="24"/>
          <w:szCs w:val="24"/>
        </w:rPr>
        <w:t>i gönd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r” düym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 sıxılır. “Müraci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 gönd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r” düym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n istifad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etm</w:t>
      </w:r>
      <w:r>
        <w:rPr>
          <w:sz w:val="24"/>
          <w:szCs w:val="24"/>
        </w:rPr>
        <w:t>ə</w:t>
      </w:r>
      <w:r>
        <w:rPr>
          <w:sz w:val="24"/>
          <w:szCs w:val="24"/>
        </w:rPr>
        <w:t>kl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yaradılmış elektron müraci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 “Az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rİşıq” ASC – nin müvafiq qeydiyyat orqanına gönd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rilir. Əlaq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lumatlarında Cib telefon No xanasına mütl</w:t>
      </w:r>
      <w:r>
        <w:rPr>
          <w:sz w:val="24"/>
          <w:szCs w:val="24"/>
        </w:rPr>
        <w:t>ə</w:t>
      </w:r>
      <w:r>
        <w:rPr>
          <w:sz w:val="24"/>
          <w:szCs w:val="24"/>
        </w:rPr>
        <w:t>q aktiv mobil telefon nömr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 daxil edilm</w:t>
      </w:r>
      <w:r>
        <w:rPr>
          <w:sz w:val="24"/>
          <w:szCs w:val="24"/>
        </w:rPr>
        <w:t>ə</w:t>
      </w:r>
      <w:r>
        <w:rPr>
          <w:sz w:val="24"/>
          <w:szCs w:val="24"/>
        </w:rPr>
        <w:t>lidir.</w:t>
      </w:r>
    </w:p>
    <w:p w:rsidR="006F2028" w:rsidRDefault="00A34EAE">
      <w:pPr>
        <w:pStyle w:val="Heading1"/>
        <w:numPr>
          <w:ilvl w:val="0"/>
          <w:numId w:val="1"/>
        </w:numPr>
        <w:spacing w:before="480" w:after="0"/>
        <w:ind w:left="426"/>
        <w:rPr>
          <w:b/>
          <w:color w:val="366091"/>
          <w:sz w:val="28"/>
          <w:szCs w:val="28"/>
        </w:rPr>
      </w:pPr>
      <w:bookmarkStart w:id="9" w:name="_2s8eyo1" w:colFirst="0" w:colLast="0"/>
      <w:bookmarkEnd w:id="9"/>
      <w:r>
        <w:rPr>
          <w:b/>
          <w:color w:val="366091"/>
          <w:sz w:val="28"/>
          <w:szCs w:val="28"/>
        </w:rPr>
        <w:t>Müraci</w:t>
      </w:r>
      <w:r>
        <w:rPr>
          <w:b/>
          <w:color w:val="366091"/>
          <w:sz w:val="28"/>
          <w:szCs w:val="28"/>
        </w:rPr>
        <w:t>ə</w:t>
      </w:r>
      <w:r>
        <w:rPr>
          <w:b/>
          <w:color w:val="366091"/>
          <w:sz w:val="28"/>
          <w:szCs w:val="28"/>
        </w:rPr>
        <w:t>t bar</w:t>
      </w:r>
      <w:r>
        <w:rPr>
          <w:b/>
          <w:color w:val="366091"/>
          <w:sz w:val="28"/>
          <w:szCs w:val="28"/>
        </w:rPr>
        <w:t>ə</w:t>
      </w:r>
      <w:r>
        <w:rPr>
          <w:b/>
          <w:color w:val="366091"/>
          <w:sz w:val="28"/>
          <w:szCs w:val="28"/>
        </w:rPr>
        <w:t>d</w:t>
      </w:r>
      <w:r>
        <w:rPr>
          <w:b/>
          <w:color w:val="366091"/>
          <w:sz w:val="28"/>
          <w:szCs w:val="28"/>
        </w:rPr>
        <w:t>ə</w:t>
      </w:r>
      <w:r>
        <w:rPr>
          <w:b/>
          <w:color w:val="366091"/>
          <w:sz w:val="28"/>
          <w:szCs w:val="28"/>
        </w:rPr>
        <w:t xml:space="preserve"> m</w:t>
      </w:r>
      <w:r>
        <w:rPr>
          <w:b/>
          <w:color w:val="366091"/>
          <w:sz w:val="28"/>
          <w:szCs w:val="28"/>
        </w:rPr>
        <w:t>ə</w:t>
      </w:r>
      <w:r>
        <w:rPr>
          <w:b/>
          <w:color w:val="366091"/>
          <w:sz w:val="28"/>
          <w:szCs w:val="28"/>
        </w:rPr>
        <w:t>lumatlar</w:t>
      </w:r>
    </w:p>
    <w:p w:rsidR="006F2028" w:rsidRDefault="006F2028">
      <w:pPr>
        <w:spacing w:after="200"/>
        <w:rPr>
          <w:sz w:val="28"/>
          <w:szCs w:val="28"/>
        </w:rPr>
      </w:pPr>
    </w:p>
    <w:p w:rsidR="006F2028" w:rsidRDefault="00A34E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Enerji t</w:t>
      </w:r>
      <w:r>
        <w:rPr>
          <w:sz w:val="24"/>
          <w:szCs w:val="24"/>
        </w:rPr>
        <w:t>ə</w:t>
      </w:r>
      <w:r>
        <w:rPr>
          <w:sz w:val="24"/>
          <w:szCs w:val="24"/>
        </w:rPr>
        <w:t>chizatına ş</w:t>
      </w:r>
      <w:r>
        <w:rPr>
          <w:sz w:val="24"/>
          <w:szCs w:val="24"/>
        </w:rPr>
        <w:t>ə</w:t>
      </w:r>
      <w:r>
        <w:rPr>
          <w:sz w:val="24"/>
          <w:szCs w:val="24"/>
        </w:rPr>
        <w:t>b</w:t>
      </w:r>
      <w:r>
        <w:rPr>
          <w:sz w:val="24"/>
          <w:szCs w:val="24"/>
        </w:rPr>
        <w:t>ə</w:t>
      </w:r>
      <w:r>
        <w:rPr>
          <w:sz w:val="24"/>
          <w:szCs w:val="24"/>
        </w:rPr>
        <w:t>k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sin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 qoşulma işl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 yerin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yetirildikd</w:t>
      </w:r>
      <w:r>
        <w:rPr>
          <w:sz w:val="24"/>
          <w:szCs w:val="24"/>
        </w:rPr>
        <w:t>ə</w:t>
      </w:r>
      <w:r>
        <w:rPr>
          <w:sz w:val="24"/>
          <w:szCs w:val="24"/>
        </w:rPr>
        <w:t>n sonra SMS xidm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 vasit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 il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sahibkara müvafiq s</w:t>
      </w:r>
      <w:r>
        <w:rPr>
          <w:sz w:val="24"/>
          <w:szCs w:val="24"/>
        </w:rPr>
        <w:t>ə</w:t>
      </w:r>
      <w:r>
        <w:rPr>
          <w:sz w:val="24"/>
          <w:szCs w:val="24"/>
        </w:rPr>
        <w:t>n</w:t>
      </w:r>
      <w:r>
        <w:rPr>
          <w:sz w:val="24"/>
          <w:szCs w:val="24"/>
        </w:rPr>
        <w:t>ə</w:t>
      </w:r>
      <w:r>
        <w:rPr>
          <w:sz w:val="24"/>
          <w:szCs w:val="24"/>
        </w:rPr>
        <w:t>dl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 toplusu elektron  qaydada gönd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rilir. </w:t>
      </w:r>
    </w:p>
    <w:p w:rsidR="006F2028" w:rsidRDefault="00A34EAE">
      <w:pPr>
        <w:spacing w:line="360" w:lineRule="auto"/>
        <w:ind w:firstLine="567"/>
        <w:rPr>
          <w:sz w:val="24"/>
          <w:szCs w:val="24"/>
          <w:highlight w:val="white"/>
        </w:rPr>
      </w:pPr>
      <w:bookmarkStart w:id="10" w:name="_17dp8vu" w:colFirst="0" w:colLast="0"/>
      <w:bookmarkEnd w:id="10"/>
      <w:r>
        <w:rPr>
          <w:sz w:val="24"/>
          <w:szCs w:val="24"/>
        </w:rPr>
        <w:t>Sahibkar, müraci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tinin q</w:t>
      </w:r>
      <w:r>
        <w:rPr>
          <w:sz w:val="24"/>
          <w:szCs w:val="24"/>
        </w:rPr>
        <w:t>ə</w:t>
      </w:r>
      <w:r>
        <w:rPr>
          <w:sz w:val="24"/>
          <w:szCs w:val="24"/>
        </w:rPr>
        <w:t>bulu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müraci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tinin hansı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rh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>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olduğu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lumatını h</w:t>
      </w:r>
      <w:r>
        <w:rPr>
          <w:sz w:val="24"/>
          <w:szCs w:val="24"/>
        </w:rPr>
        <w:t>ə</w:t>
      </w:r>
      <w:r>
        <w:rPr>
          <w:sz w:val="24"/>
          <w:szCs w:val="24"/>
        </w:rPr>
        <w:t>mçinin e-gov.az (elektron höküm</w:t>
      </w:r>
      <w:r>
        <w:rPr>
          <w:sz w:val="24"/>
          <w:szCs w:val="24"/>
        </w:rPr>
        <w:t>ə</w:t>
      </w:r>
      <w:r>
        <w:rPr>
          <w:sz w:val="24"/>
          <w:szCs w:val="24"/>
        </w:rPr>
        <w:t>t portalı) vasit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 il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ə</w:t>
      </w:r>
      <w:r>
        <w:rPr>
          <w:sz w:val="24"/>
          <w:szCs w:val="24"/>
        </w:rPr>
        <w:t>ld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ed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bil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r.</w:t>
      </w:r>
    </w:p>
    <w:p w:rsidR="006F2028" w:rsidRDefault="006F2028">
      <w:pPr>
        <w:spacing w:after="200"/>
        <w:rPr>
          <w:sz w:val="28"/>
          <w:szCs w:val="28"/>
        </w:rPr>
      </w:pPr>
    </w:p>
    <w:p w:rsidR="006F2028" w:rsidRDefault="006F2028">
      <w:pPr>
        <w:spacing w:after="200"/>
        <w:rPr>
          <w:sz w:val="28"/>
          <w:szCs w:val="28"/>
        </w:rPr>
      </w:pPr>
    </w:p>
    <w:p w:rsidR="006F2028" w:rsidRDefault="006F2028"/>
    <w:sectPr w:rsidR="006F2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8"/>
    <w:rsid w:val="006F2028"/>
    <w:rsid w:val="00A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e-gov.az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zerishiq.a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Eltun Şikarlı</cp:lastModifiedBy>
  <cp:revision>2</cp:revision>
  <dcterms:created xsi:type="dcterms:W3CDTF">2021-06-25T07:22:00Z</dcterms:created>
  <dcterms:modified xsi:type="dcterms:W3CDTF">2021-06-25T07:36:00Z</dcterms:modified>
</cp:coreProperties>
</file>