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64" w:rsidRPr="00D6060C" w:rsidRDefault="006D4064" w:rsidP="005D408D">
      <w:pPr>
        <w:spacing w:after="0" w:line="240" w:lineRule="auto"/>
        <w:ind w:left="4248"/>
        <w:jc w:val="right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proofErr w:type="spellStart"/>
      <w:r w:rsidRPr="00D6060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Layihə</w:t>
      </w:r>
      <w:proofErr w:type="spellEnd"/>
    </w:p>
    <w:p w:rsidR="006D4064" w:rsidRPr="00D6060C" w:rsidRDefault="006D4064" w:rsidP="005D408D">
      <w:pPr>
        <w:spacing w:after="0" w:line="240" w:lineRule="auto"/>
        <w:ind w:left="4248"/>
        <w:rPr>
          <w:rFonts w:ascii="Arial" w:hAnsi="Arial" w:cs="Arial"/>
          <w:b/>
          <w:i/>
          <w:color w:val="000000" w:themeColor="text1"/>
          <w:sz w:val="24"/>
          <w:szCs w:val="24"/>
          <w:lang w:val="en-US"/>
        </w:rPr>
      </w:pPr>
    </w:p>
    <w:p w:rsidR="00F93211" w:rsidRPr="00D6060C" w:rsidRDefault="006D4064" w:rsidP="005D408D">
      <w:pPr>
        <w:spacing w:after="0" w:line="240" w:lineRule="auto"/>
        <w:ind w:left="4248"/>
        <w:rPr>
          <w:rFonts w:ascii="Arial" w:hAnsi="Arial" w:cs="Arial"/>
          <w:b/>
          <w:i/>
          <w:color w:val="000000" w:themeColor="text1"/>
          <w:sz w:val="24"/>
          <w:szCs w:val="24"/>
          <w:lang w:val="az-Latn-AZ"/>
        </w:rPr>
      </w:pPr>
      <w:proofErr w:type="spellStart"/>
      <w:r w:rsidRPr="00D6060C">
        <w:rPr>
          <w:rFonts w:ascii="Arial" w:hAnsi="Arial" w:cs="Arial"/>
          <w:b/>
          <w:i/>
          <w:color w:val="000000" w:themeColor="text1"/>
          <w:sz w:val="24"/>
          <w:szCs w:val="24"/>
          <w:lang w:val="en-US"/>
        </w:rPr>
        <w:t>Az</w:t>
      </w:r>
      <w:proofErr w:type="spellEnd"/>
      <w:r w:rsidRPr="00D6060C">
        <w:rPr>
          <w:rFonts w:ascii="Arial" w:hAnsi="Arial" w:cs="Arial"/>
          <w:b/>
          <w:i/>
          <w:color w:val="000000" w:themeColor="text1"/>
          <w:sz w:val="24"/>
          <w:szCs w:val="24"/>
          <w:lang w:val="az-Latn-AZ"/>
        </w:rPr>
        <w:t>ərbaycan Respublikası Kənd Təsərrüfatı Nazirliyinin 2016-cı il “__” tarixli “___” nömrəli qərarı ilə təsdiq edilmişdir.</w:t>
      </w:r>
    </w:p>
    <w:p w:rsidR="006D4064" w:rsidRPr="00D6060C" w:rsidRDefault="006D4064" w:rsidP="005D408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6D4064" w:rsidRPr="006C7275" w:rsidRDefault="006C7275" w:rsidP="006C7275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lang w:val="az-Latn-AZ"/>
        </w:rPr>
      </w:pPr>
      <w:hyperlink r:id="rId6" w:tooltip="Kənd Təsərrüfatı texnikalarının lizinq yolu ilə verilməsi üçün müraciətin və sənədlərin qəbulu" w:history="1">
        <w:r w:rsidRPr="006C7275">
          <w:rPr>
            <w:rFonts w:ascii="Arial" w:hAnsi="Arial" w:cs="Arial"/>
            <w:b/>
            <w:i/>
            <w:color w:val="000000" w:themeColor="text1"/>
            <w:sz w:val="24"/>
            <w:szCs w:val="24"/>
            <w:lang w:val="az-Latn-AZ"/>
          </w:rPr>
          <w:t>Kənd təsərrüfatı texnikalarının lizinq yolu ilə verilməsi üçün müraciətin və sənədlərin qəbulu</w:t>
        </w:r>
      </w:hyperlink>
      <w:r w:rsidRPr="006C7275">
        <w:rPr>
          <w:rFonts w:ascii="Arial" w:hAnsi="Arial" w:cs="Arial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="006D4064" w:rsidRPr="006C7275">
        <w:rPr>
          <w:rFonts w:ascii="Arial" w:hAnsi="Arial" w:cs="Arial"/>
          <w:b/>
          <w:bCs/>
          <w:i/>
          <w:color w:val="000000" w:themeColor="text1"/>
          <w:lang w:val="az-Latn-AZ"/>
        </w:rPr>
        <w:t>üçün müraciətin və sənədlərin qəbulu</w:t>
      </w:r>
      <w:r w:rsidRPr="006C7275">
        <w:rPr>
          <w:rFonts w:ascii="Arial" w:hAnsi="Arial" w:cs="Arial"/>
          <w:b/>
          <w:bCs/>
          <w:i/>
          <w:color w:val="000000" w:themeColor="text1"/>
          <w:lang w:val="az-Latn-AZ"/>
        </w:rPr>
        <w:t xml:space="preserve"> üzrə</w:t>
      </w:r>
    </w:p>
    <w:p w:rsidR="006D4064" w:rsidRPr="00D6060C" w:rsidRDefault="006D4064" w:rsidP="005D408D">
      <w:pPr>
        <w:spacing w:after="0" w:line="240" w:lineRule="auto"/>
        <w:ind w:left="4248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6D4064" w:rsidRPr="00D6060C" w:rsidRDefault="006D4064" w:rsidP="005D408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İNZİBATİ REQLAMENT</w:t>
      </w:r>
    </w:p>
    <w:p w:rsidR="006D4064" w:rsidRPr="00D6060C" w:rsidRDefault="006D4064" w:rsidP="005D408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6D4064" w:rsidRPr="00D6060C" w:rsidRDefault="006D4064" w:rsidP="005D408D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  <w:t xml:space="preserve">1. </w:t>
      </w: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Ümumi müddəalar</w:t>
      </w:r>
    </w:p>
    <w:p w:rsidR="006D4064" w:rsidRPr="00D6060C" w:rsidRDefault="006D4064" w:rsidP="005D408D">
      <w:pPr>
        <w:spacing w:after="0" w:line="240" w:lineRule="auto"/>
        <w:ind w:firstLine="709"/>
        <w:outlineLvl w:val="0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D6060C" w:rsidRPr="00D6060C" w:rsidRDefault="00797D66" w:rsidP="00797D66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</w:t>
      </w:r>
      <w:r w:rsidR="006D4064"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Elektron xidmətin adı: </w:t>
      </w:r>
      <w:hyperlink r:id="rId7" w:tooltip="Kənd Təsərrüfatı texnikalarının lizinq yolu ilə verilməsi üçün müraciətin və sənədlərin qəbulu" w:history="1">
        <w:r w:rsidR="00D6060C" w:rsidRPr="00D6060C">
          <w:rPr>
            <w:rFonts w:ascii="Arial" w:hAnsi="Arial" w:cs="Arial"/>
            <w:color w:val="000000" w:themeColor="text1"/>
            <w:sz w:val="24"/>
            <w:szCs w:val="24"/>
            <w:lang w:val="az-Latn-AZ"/>
          </w:rPr>
          <w:t>Kə</w:t>
        </w:r>
        <w:r w:rsidR="006C7275">
          <w:rPr>
            <w:rFonts w:ascii="Arial" w:hAnsi="Arial" w:cs="Arial"/>
            <w:color w:val="000000" w:themeColor="text1"/>
            <w:sz w:val="24"/>
            <w:szCs w:val="24"/>
            <w:lang w:val="az-Latn-AZ"/>
          </w:rPr>
          <w:t>nd t</w:t>
        </w:r>
        <w:r w:rsidR="00D6060C" w:rsidRPr="00D6060C">
          <w:rPr>
            <w:rFonts w:ascii="Arial" w:hAnsi="Arial" w:cs="Arial"/>
            <w:color w:val="000000" w:themeColor="text1"/>
            <w:sz w:val="24"/>
            <w:szCs w:val="24"/>
            <w:lang w:val="az-Latn-AZ"/>
          </w:rPr>
          <w:t>əsərrüfatı texnikalarının lizinq yolu ilə verilməsi üçün müraciətin və sənədlərin qəbulu</w:t>
        </w:r>
      </w:hyperlink>
      <w:r w:rsidR="00D6060C"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6D4064" w:rsidRPr="00D6060C" w:rsidRDefault="00797D66" w:rsidP="00797D66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</w:t>
      </w:r>
      <w:r w:rsidR="006D4064"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Elektron xidmətin məzmunu: 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Bu xidmət </w:t>
      </w:r>
      <w:r w:rsid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>“Aqrolizinq”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 xml:space="preserve"> Açıq Səhmdar Cəmiyyətinə məxsus kənd təsərrüfatı hüquqi və fiziki şəxslərə lizinqə verilməsi və ya lizinq yolu ilə satılmasını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ehtiva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edir.</w:t>
      </w:r>
    </w:p>
    <w:p w:rsidR="006D4064" w:rsidRPr="00D6060C" w:rsidRDefault="006D4064" w:rsidP="00797D66">
      <w:pPr>
        <w:numPr>
          <w:ilvl w:val="1"/>
          <w:numId w:val="3"/>
        </w:numPr>
        <w:tabs>
          <w:tab w:val="left" w:pos="426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Xidmətin göstərilməsinin hüquqi əsası: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</w:p>
    <w:p w:rsidR="006D4064" w:rsidRPr="00D6060C" w:rsidRDefault="006D4064" w:rsidP="00797D66">
      <w:pPr>
        <w:pStyle w:val="a5"/>
        <w:numPr>
          <w:ilvl w:val="0"/>
          <w:numId w:val="5"/>
        </w:numPr>
        <w:tabs>
          <w:tab w:val="left" w:pos="426"/>
        </w:tabs>
        <w:spacing w:before="0" w:line="240" w:lineRule="auto"/>
        <w:ind w:left="0" w:right="-31" w:firstLine="0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 w:val="0"/>
          <w:color w:val="000000" w:themeColor="text1"/>
          <w:sz w:val="24"/>
          <w:szCs w:val="24"/>
          <w:lang w:val="az-Latn-AZ"/>
        </w:rPr>
        <w:t>“Dövlət orqanlarının elektron xidmətlər göstərməsinin təşkili sahəsində bəzi tədbirlər haqqında” Azərbaycan Respublikası Prezidentinin 2011-ci il 23 may tarixli 429 nömrəli Fərmanı (2-ci və 2-1-ci hissələr);</w:t>
      </w:r>
    </w:p>
    <w:p w:rsidR="006D4064" w:rsidRPr="00D6060C" w:rsidRDefault="006D4064" w:rsidP="00797D66">
      <w:pPr>
        <w:pStyle w:val="a5"/>
        <w:numPr>
          <w:ilvl w:val="0"/>
          <w:numId w:val="5"/>
        </w:numPr>
        <w:tabs>
          <w:tab w:val="left" w:pos="426"/>
        </w:tabs>
        <w:spacing w:before="0" w:line="240" w:lineRule="auto"/>
        <w:ind w:left="0" w:right="-31" w:firstLine="0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 w:val="0"/>
          <w:color w:val="000000" w:themeColor="text1"/>
          <w:sz w:val="24"/>
          <w:szCs w:val="24"/>
          <w:lang w:val="az-Latn-AZ"/>
        </w:rPr>
        <w:t xml:space="preserve">Azərbaycan Respublikası Nazirlər Kabinetinin  2011-ci il 24 noyabr tarixli 191 nömrəli qərarı ilə təsdiq edilmiş “Elektron xidmət növlərinin Siyahısı” (10.9.-cu bənd). </w:t>
      </w:r>
    </w:p>
    <w:p w:rsidR="006D4064" w:rsidRPr="00D6060C" w:rsidRDefault="00D6060C" w:rsidP="00797D6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>“Aqrolizinq”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 xml:space="preserve"> Açıq Səhmdar Cəmiyyətinə məxsus kənd təsərrüfatı texnikasının və texnoloji avadanlıqların hüquqi və fıziki şəxslərə lizinqə verilməsi və ya lizinq yolu ilə</w:t>
      </w:r>
      <w:r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 xml:space="preserve"> satılması Qaydaları”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>nın təsdiq edilməsi və</w:t>
      </w:r>
      <w:r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 xml:space="preserve"> “Aqrolizinq”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 xml:space="preserve"> Açıq Səhmdar Cəmiyyətinin fəaliyyətinin təşkili ilə bağlı zəruri tədbirlərin həyata keçirilmə</w:t>
      </w:r>
      <w:r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>si haqqında”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 xml:space="preserve"> Azərbaycan Respublikası Nazirlər Kabinetinin 2005-ci il 31 mart tarixli 58 nömrəli qərarında dəyişikliklər edilməsi barədə</w:t>
      </w:r>
      <w:r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>.</w:t>
      </w:r>
      <w:r w:rsidR="006D4064" w:rsidRP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 xml:space="preserve"> </w:t>
      </w:r>
    </w:p>
    <w:p w:rsidR="006D4064" w:rsidRPr="00D6060C" w:rsidRDefault="006D4064" w:rsidP="005D408D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29" w:hanging="29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Elektron xidməti göstərən dövlət qurumunun adı: 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 w:eastAsia="ja-JP"/>
        </w:rPr>
        <w:t>“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Aqrolizinq” Açıq Səhmdar Cəmiyyəti.</w:t>
      </w:r>
    </w:p>
    <w:p w:rsidR="006D4064" w:rsidRPr="00D6060C" w:rsidRDefault="006D4064" w:rsidP="005D408D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Elektron xidmətin digər icraçıları: 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Azərbaycan Respublikasının Kənd Təsərrüfatı Nazirliyi.</w:t>
      </w:r>
    </w:p>
    <w:p w:rsidR="006D4064" w:rsidRPr="00D6060C" w:rsidRDefault="006D4064" w:rsidP="005D408D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Elektron xidmətin avtomatlaşdıra səviyyəsi: 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Qismən.</w:t>
      </w:r>
    </w:p>
    <w:p w:rsidR="006D4064" w:rsidRPr="00D6060C" w:rsidRDefault="006D4064" w:rsidP="005D408D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Xidmətin icra müddəti: </w:t>
      </w:r>
      <w:r w:rsidRPr="00D6060C">
        <w:rPr>
          <w:rFonts w:ascii="Arial" w:hAnsi="Arial" w:cs="Arial"/>
          <w:snapToGrid w:val="0"/>
          <w:color w:val="000000" w:themeColor="text1"/>
          <w:sz w:val="24"/>
          <w:szCs w:val="24"/>
          <w:lang w:val="az-Latn-AZ"/>
        </w:rPr>
        <w:t>5 gün.</w:t>
      </w:r>
    </w:p>
    <w:p w:rsidR="006D4064" w:rsidRPr="00A5348D" w:rsidRDefault="006D4064" w:rsidP="00A5348D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Elektron xidmətin göstərilməsinin nəticəsi: 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Fiziki və hüquqi şəxslərə bu inzibati reqlamentin 1.1-ci bəndində göstərilən kənd təsərrüfatı texnikalarının </w:t>
      </w:r>
      <w:r w:rsid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lizinq yolu ilə satılması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</w:p>
    <w:p w:rsidR="006D4064" w:rsidRPr="00D6060C" w:rsidRDefault="006D4064" w:rsidP="005D408D">
      <w:pPr>
        <w:pStyle w:val="a5"/>
        <w:numPr>
          <w:ilvl w:val="0"/>
          <w:numId w:val="3"/>
        </w:numPr>
        <w:tabs>
          <w:tab w:val="left" w:pos="567"/>
        </w:tabs>
        <w:spacing w:before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xidmətin göstərilməsinin həyata keçirilməsi</w:t>
      </w:r>
    </w:p>
    <w:p w:rsidR="006D4064" w:rsidRPr="00A5348D" w:rsidRDefault="006D4064" w:rsidP="00A5348D">
      <w:pPr>
        <w:pStyle w:val="a5"/>
        <w:numPr>
          <w:ilvl w:val="1"/>
          <w:numId w:val="3"/>
        </w:numPr>
        <w:tabs>
          <w:tab w:val="left" w:pos="567"/>
        </w:tabs>
        <w:spacing w:before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xidmə</w:t>
      </w:r>
      <w:r w:rsidR="00A5348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tin növü:  </w:t>
      </w:r>
      <w:r w:rsidR="00A5348D" w:rsidRPr="00A5348D">
        <w:rPr>
          <w:rFonts w:ascii="Arial" w:hAnsi="Arial" w:cs="Arial"/>
          <w:b w:val="0"/>
          <w:color w:val="000000" w:themeColor="text1"/>
          <w:sz w:val="24"/>
          <w:szCs w:val="24"/>
          <w:lang w:val="az-Latn-AZ"/>
        </w:rPr>
        <w:t>İnteraktiv</w:t>
      </w:r>
      <w:r w:rsidRPr="00A5348D">
        <w:rPr>
          <w:rFonts w:ascii="Arial" w:hAnsi="Arial" w:cs="Arial"/>
          <w:b w:val="0"/>
          <w:color w:val="000000" w:themeColor="text1"/>
          <w:sz w:val="24"/>
          <w:szCs w:val="24"/>
          <w:lang w:val="az-Latn-AZ"/>
        </w:rPr>
        <w:t>.</w:t>
      </w:r>
    </w:p>
    <w:p w:rsidR="006D4064" w:rsidRPr="00A5348D" w:rsidRDefault="006D4064" w:rsidP="00A5348D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Xidmət</w:t>
      </w:r>
      <w:r w:rsidRPr="00D6060C"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  <w:t xml:space="preserve"> üzrə ödəniş: </w:t>
      </w:r>
      <w:r w:rsidRPr="00D6060C">
        <w:rPr>
          <w:rFonts w:ascii="Arial" w:hAnsi="Arial" w:cs="Arial"/>
          <w:bCs/>
          <w:color w:val="000000" w:themeColor="text1"/>
          <w:sz w:val="24"/>
          <w:szCs w:val="24"/>
          <w:lang w:val="az-Latn-AZ"/>
        </w:rPr>
        <w:t>Ödə</w:t>
      </w:r>
      <w:r w:rsidR="00BE6F8A">
        <w:rPr>
          <w:rFonts w:ascii="Arial" w:hAnsi="Arial" w:cs="Arial"/>
          <w:bCs/>
          <w:color w:val="000000" w:themeColor="text1"/>
          <w:sz w:val="24"/>
          <w:szCs w:val="24"/>
          <w:lang w:val="az-Latn-AZ"/>
        </w:rPr>
        <w:t>nişsiz</w:t>
      </w:r>
      <w:r w:rsidRPr="00D6060C">
        <w:rPr>
          <w:rFonts w:ascii="Arial" w:hAnsi="Arial" w:cs="Arial"/>
          <w:bCs/>
          <w:color w:val="000000" w:themeColor="text1"/>
          <w:sz w:val="24"/>
          <w:szCs w:val="24"/>
          <w:lang w:val="az-Latn-AZ"/>
        </w:rPr>
        <w:t>.</w:t>
      </w:r>
    </w:p>
    <w:p w:rsidR="006D4064" w:rsidRPr="00D6060C" w:rsidRDefault="006D4064" w:rsidP="005D408D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color w:val="000000" w:themeColor="text1"/>
          <w:sz w:val="24"/>
          <w:szCs w:val="24"/>
          <w:lang w:val="az-Latn-AZ" w:eastAsia="az-Latn-AZ"/>
        </w:rPr>
        <w:t>Azərbaycan Respublikası Nazirlər Kabinetinin 2005-ci il 31 mart tarixli 58 nömrəli qərarı ilə təsdiq edilmiş “ «Aqrolizinq» Açıq Səhmdar Cəmiyyətinə məxsus kənd təsərrüfatı texnikasının hüquqi və fiziki şəxslərə lizinqə verilməsi və ya lizinq yolu ilə satılması” qaydaları</w:t>
      </w:r>
    </w:p>
    <w:p w:rsidR="006D4064" w:rsidRPr="00D6060C" w:rsidRDefault="006D4064" w:rsidP="005D408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6D4064" w:rsidRPr="00797D66" w:rsidRDefault="006D4064" w:rsidP="00797D66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i/>
          <w:color w:val="000000" w:themeColor="text1"/>
          <w:sz w:val="24"/>
          <w:szCs w:val="24"/>
          <w:lang w:val="az-Latn-AZ"/>
        </w:rPr>
        <w:t xml:space="preserve">Qeyd: </w:t>
      </w:r>
      <w:r w:rsidRPr="00D6060C">
        <w:rPr>
          <w:rFonts w:ascii="Arial" w:hAnsi="Arial" w:cs="Arial"/>
          <w:i/>
          <w:color w:val="000000" w:themeColor="text1"/>
          <w:sz w:val="24"/>
          <w:szCs w:val="24"/>
          <w:lang w:val="az-Latn-AZ"/>
        </w:rPr>
        <w:t xml:space="preserve">Ödənişlərin aparılması nağd və ya köçürmə üsulu ilə həyata keçirilir və ödənişi təsdiq edən sənədin (ödəniş qəbzinin)  surəti skan edilərək göndərilir. </w:t>
      </w:r>
    </w:p>
    <w:p w:rsidR="006D4064" w:rsidRDefault="006D4064" w:rsidP="005D408D">
      <w:pPr>
        <w:numPr>
          <w:ilvl w:val="1"/>
          <w:numId w:val="3"/>
        </w:numPr>
        <w:tabs>
          <w:tab w:val="left" w:pos="567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D6060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Elektron xidmətin istifadəçiləri: </w:t>
      </w:r>
      <w:r w:rsidRPr="00D6060C">
        <w:rPr>
          <w:rFonts w:ascii="Arial" w:hAnsi="Arial" w:cs="Arial"/>
          <w:color w:val="000000" w:themeColor="text1"/>
          <w:sz w:val="24"/>
          <w:szCs w:val="24"/>
          <w:lang w:val="az-Latn-AZ"/>
        </w:rPr>
        <w:t>Azərbaycan Respublikasında vergi uçotuna alınan fiziki və hüquqi şəxslər.</w:t>
      </w:r>
    </w:p>
    <w:p w:rsidR="006C7275" w:rsidRDefault="006C7275" w:rsidP="006C7275">
      <w:pPr>
        <w:tabs>
          <w:tab w:val="left" w:pos="1134"/>
          <w:tab w:val="left" w:pos="1985"/>
        </w:tabs>
        <w:rPr>
          <w:b/>
          <w:bCs/>
          <w:sz w:val="28"/>
          <w:szCs w:val="28"/>
          <w:lang w:val="az-Latn-AZ"/>
        </w:rPr>
      </w:pPr>
      <w:r w:rsidRPr="006C7275">
        <w:rPr>
          <w:rFonts w:ascii="Arial" w:eastAsia="Times New Roman" w:hAnsi="Arial" w:cs="Arial"/>
          <w:b/>
          <w:sz w:val="24"/>
          <w:szCs w:val="24"/>
          <w:lang w:val="az-Latn-AZ"/>
        </w:rPr>
        <w:t>2.4. Elektron xidmətin təqdim olunma yeri:</w:t>
      </w:r>
      <w:r w:rsidRPr="006C7275">
        <w:rPr>
          <w:b/>
          <w:sz w:val="28"/>
          <w:szCs w:val="28"/>
          <w:lang w:val="az-Latn-AZ"/>
        </w:rPr>
        <w:t xml:space="preserve">    </w:t>
      </w:r>
      <w:r w:rsidRPr="006C7275">
        <w:rPr>
          <w:b/>
          <w:bCs/>
          <w:sz w:val="28"/>
          <w:szCs w:val="28"/>
          <w:lang w:val="az-Latn-AZ"/>
        </w:rPr>
        <w:t xml:space="preserve">     </w:t>
      </w:r>
    </w:p>
    <w:p w:rsidR="006C7275" w:rsidRPr="006C7275" w:rsidRDefault="006C7275" w:rsidP="006C7275">
      <w:pPr>
        <w:tabs>
          <w:tab w:val="left" w:pos="1134"/>
          <w:tab w:val="left" w:pos="1985"/>
        </w:tabs>
        <w:rPr>
          <w:b/>
          <w:bCs/>
          <w:sz w:val="28"/>
          <w:szCs w:val="28"/>
          <w:lang w:val="az-Latn-AZ"/>
        </w:rPr>
      </w:pPr>
      <w:r w:rsidRPr="006C7275">
        <w:rPr>
          <w:bCs/>
          <w:sz w:val="28"/>
          <w:szCs w:val="28"/>
          <w:lang w:val="az-Latn-AZ"/>
        </w:rPr>
        <w:lastRenderedPageBreak/>
        <w:t xml:space="preserve"> </w:t>
      </w:r>
      <w:hyperlink r:id="rId8" w:history="1">
        <w:r w:rsidRPr="006C7275">
          <w:rPr>
            <w:rStyle w:val="a4"/>
            <w:bCs/>
            <w:color w:val="000000"/>
            <w:sz w:val="28"/>
            <w:szCs w:val="28"/>
            <w:lang w:val="az-Latn-AZ"/>
          </w:rPr>
          <w:t>www.agro.gov.az</w:t>
        </w:r>
      </w:hyperlink>
      <w:r w:rsidRPr="006C7275">
        <w:rPr>
          <w:bCs/>
          <w:color w:val="000000"/>
          <w:sz w:val="28"/>
          <w:szCs w:val="28"/>
          <w:lang w:val="az-Latn-AZ"/>
        </w:rPr>
        <w:t xml:space="preserve"> </w:t>
      </w:r>
      <w:r w:rsidRPr="006C7275">
        <w:rPr>
          <w:bCs/>
          <w:sz w:val="28"/>
          <w:szCs w:val="28"/>
          <w:lang w:val="az-Latn-AZ"/>
        </w:rPr>
        <w:t xml:space="preserve">, </w:t>
      </w:r>
      <w:hyperlink r:id="rId9" w:history="1">
        <w:r w:rsidRPr="006C7275">
          <w:rPr>
            <w:rStyle w:val="a4"/>
            <w:bCs/>
            <w:color w:val="000000"/>
            <w:sz w:val="28"/>
            <w:szCs w:val="28"/>
            <w:lang w:val="az-Latn-AZ"/>
          </w:rPr>
          <w:t>www.e-gov.az</w:t>
        </w:r>
      </w:hyperlink>
      <w:r w:rsidRPr="006C7275">
        <w:rPr>
          <w:bCs/>
          <w:color w:val="000000"/>
          <w:sz w:val="28"/>
          <w:szCs w:val="28"/>
          <w:lang w:val="az-Latn-AZ"/>
        </w:rPr>
        <w:t>, www.e-xidmetler.agro.gov.az,</w:t>
      </w:r>
      <w:r w:rsidRPr="006C7275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hyperlink r:id="rId10" w:history="1">
        <w:r w:rsidRPr="006C7275">
          <w:rPr>
            <w:rStyle w:val="a4"/>
            <w:rFonts w:ascii="Arial" w:hAnsi="Arial" w:cs="Arial"/>
            <w:sz w:val="24"/>
            <w:szCs w:val="24"/>
            <w:lang w:val="az-Latn-AZ"/>
          </w:rPr>
          <w:t>www.agrolizing.gov.az</w:t>
        </w:r>
      </w:hyperlink>
      <w:r w:rsidRPr="006C7275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r w:rsidRPr="006C7275">
        <w:rPr>
          <w:rFonts w:ascii="Arial" w:hAnsi="Arial" w:cs="Arial"/>
          <w:color w:val="000000"/>
          <w:sz w:val="24"/>
          <w:szCs w:val="24"/>
          <w:lang w:val="en-US"/>
        </w:rPr>
        <w:t xml:space="preserve">www. </w:t>
      </w:r>
      <w:proofErr w:type="gramStart"/>
      <w:r w:rsidRPr="006C7275">
        <w:rPr>
          <w:rFonts w:ascii="Arial" w:hAnsi="Arial" w:cs="Arial"/>
          <w:color w:val="000000"/>
          <w:sz w:val="24"/>
          <w:szCs w:val="24"/>
          <w:lang w:val="en-US"/>
        </w:rPr>
        <w:t>agroleasing.az, www.</w:t>
      </w:r>
      <w:proofErr w:type="gramEnd"/>
      <w:r w:rsidRPr="006C727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6C7275">
        <w:rPr>
          <w:rFonts w:ascii="Arial" w:hAnsi="Arial" w:cs="Arial"/>
          <w:color w:val="000000"/>
          <w:sz w:val="24"/>
          <w:szCs w:val="24"/>
          <w:lang w:val="en-US"/>
        </w:rPr>
        <w:t>e-gov.az</w:t>
      </w:r>
      <w:proofErr w:type="gramEnd"/>
    </w:p>
    <w:p w:rsidR="006C7275" w:rsidRPr="006C7275" w:rsidRDefault="006C7275" w:rsidP="006C7275">
      <w:pPr>
        <w:jc w:val="both"/>
        <w:rPr>
          <w:rFonts w:ascii="Arial" w:eastAsia="Times New Roman" w:hAnsi="Arial" w:cs="Arial"/>
          <w:b/>
          <w:sz w:val="24"/>
          <w:szCs w:val="24"/>
          <w:lang w:val="az-Latn-AZ"/>
        </w:rPr>
      </w:pPr>
      <w:r w:rsidRPr="006C7275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2.5. Elektron xidmət barədə məlumatlandırma:  </w:t>
      </w:r>
    </w:p>
    <w:p w:rsidR="006C7275" w:rsidRPr="006C7275" w:rsidRDefault="006C7275" w:rsidP="006C7275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hyperlink r:id="rId11" w:history="1">
        <w:r w:rsidRPr="006C7275">
          <w:rPr>
            <w:rStyle w:val="a4"/>
            <w:bCs/>
            <w:color w:val="000000"/>
            <w:sz w:val="28"/>
            <w:szCs w:val="28"/>
            <w:lang w:val="az-Latn-AZ"/>
          </w:rPr>
          <w:t>www.agro.gov.az</w:t>
        </w:r>
      </w:hyperlink>
      <w:r w:rsidRPr="006C7275">
        <w:rPr>
          <w:color w:val="000000"/>
          <w:lang w:val="az-Latn-AZ"/>
        </w:rPr>
        <w:t xml:space="preserve"> </w:t>
      </w:r>
      <w:r w:rsidRPr="006C7275">
        <w:rPr>
          <w:lang w:val="az-Latn-AZ"/>
        </w:rPr>
        <w:t xml:space="preserve">, </w:t>
      </w:r>
      <w:hyperlink r:id="rId12" w:history="1">
        <w:r w:rsidRPr="006C7275">
          <w:rPr>
            <w:rStyle w:val="a4"/>
            <w:bCs/>
            <w:color w:val="000000"/>
            <w:sz w:val="28"/>
            <w:szCs w:val="28"/>
            <w:lang w:val="az-Latn-AZ"/>
          </w:rPr>
          <w:t>www.e-gov.az</w:t>
        </w:r>
      </w:hyperlink>
      <w:r w:rsidRPr="006C7275">
        <w:rPr>
          <w:color w:val="000000"/>
          <w:lang w:val="az-Latn-AZ"/>
        </w:rPr>
        <w:t xml:space="preserve">, </w:t>
      </w:r>
      <w:hyperlink r:id="rId13" w:history="1">
        <w:r w:rsidRPr="00B7193B">
          <w:rPr>
            <w:rStyle w:val="a4"/>
            <w:rFonts w:cstheme="minorBidi"/>
            <w:lang w:val="az-Latn-AZ"/>
          </w:rPr>
          <w:t>www.e-xidmetler.agro.gov.az</w:t>
        </w:r>
      </w:hyperlink>
      <w:r w:rsidRPr="006C7275">
        <w:rPr>
          <w:color w:val="000000"/>
          <w:lang w:val="az-Latn-AZ"/>
        </w:rPr>
        <w:t>,</w:t>
      </w:r>
      <w:r>
        <w:rPr>
          <w:color w:val="000000"/>
          <w:lang w:val="az-Latn-AZ"/>
        </w:rPr>
        <w:t xml:space="preserve"> </w:t>
      </w:r>
      <w:hyperlink r:id="rId14" w:history="1">
        <w:r w:rsidRPr="006C7275">
          <w:rPr>
            <w:rStyle w:val="a4"/>
            <w:rFonts w:ascii="Arial" w:hAnsi="Arial" w:cs="Arial"/>
            <w:color w:val="000000"/>
            <w:sz w:val="24"/>
            <w:szCs w:val="24"/>
            <w:lang w:val="az-Latn-AZ"/>
          </w:rPr>
          <w:t>www.agrolizing.gov.az</w:t>
        </w:r>
      </w:hyperlink>
      <w:r w:rsidRPr="006C7275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r w:rsidRPr="006C7275">
        <w:rPr>
          <w:rFonts w:ascii="Arial" w:hAnsi="Arial" w:cs="Arial"/>
          <w:color w:val="000000"/>
          <w:sz w:val="24"/>
          <w:szCs w:val="24"/>
          <w:lang w:val="en-US"/>
        </w:rPr>
        <w:t xml:space="preserve">www. </w:t>
      </w:r>
      <w:proofErr w:type="gramStart"/>
      <w:r w:rsidRPr="006C7275">
        <w:rPr>
          <w:rFonts w:ascii="Arial" w:hAnsi="Arial" w:cs="Arial"/>
          <w:color w:val="000000"/>
          <w:sz w:val="24"/>
          <w:szCs w:val="24"/>
          <w:lang w:val="en-US"/>
        </w:rPr>
        <w:t>agroleasing.az, www.</w:t>
      </w:r>
      <w:proofErr w:type="gramEnd"/>
      <w:r w:rsidRPr="006C727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6C7275">
        <w:rPr>
          <w:rFonts w:ascii="Arial" w:hAnsi="Arial" w:cs="Arial"/>
          <w:color w:val="000000"/>
          <w:sz w:val="24"/>
          <w:szCs w:val="24"/>
          <w:lang w:val="en-US"/>
        </w:rPr>
        <w:t>e-gov.az</w:t>
      </w:r>
      <w:proofErr w:type="gramEnd"/>
    </w:p>
    <w:p w:rsidR="006C7275" w:rsidRPr="006C7275" w:rsidRDefault="006C7275" w:rsidP="006C7275">
      <w:pPr>
        <w:tabs>
          <w:tab w:val="left" w:pos="1134"/>
          <w:tab w:val="left" w:pos="1985"/>
        </w:tabs>
        <w:spacing w:line="240" w:lineRule="auto"/>
        <w:rPr>
          <w:sz w:val="28"/>
          <w:szCs w:val="28"/>
          <w:lang w:val="az-Latn-AZ"/>
        </w:rPr>
      </w:pPr>
      <w:r w:rsidRPr="006C7275">
        <w:rPr>
          <w:rFonts w:ascii="Arial" w:hAnsi="Arial" w:cs="Arial"/>
          <w:color w:val="000000"/>
          <w:sz w:val="24"/>
          <w:szCs w:val="24"/>
          <w:lang w:val="az-Latn-AZ"/>
        </w:rPr>
        <w:t xml:space="preserve">e-poçt: </w:t>
      </w:r>
      <w:hyperlink r:id="rId15" w:history="1">
        <w:r w:rsidRPr="006C7275">
          <w:rPr>
            <w:rStyle w:val="a4"/>
            <w:rFonts w:ascii="Arial" w:hAnsi="Arial" w:cs="Arial"/>
            <w:bCs/>
            <w:color w:val="000000"/>
            <w:sz w:val="24"/>
            <w:szCs w:val="24"/>
            <w:lang w:val="az-Latn-AZ"/>
          </w:rPr>
          <w:t>ofis@agrolizing.gov.az</w:t>
        </w:r>
      </w:hyperlink>
      <w:r w:rsidRPr="006C7275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r w:rsidRPr="006C7275">
        <w:rPr>
          <w:sz w:val="28"/>
          <w:szCs w:val="28"/>
          <w:lang w:val="az-Latn-AZ"/>
        </w:rPr>
        <w:t xml:space="preserve"> e-mail: web@agro.gov.az</w:t>
      </w:r>
    </w:p>
    <w:p w:rsidR="006C7275" w:rsidRPr="006C7275" w:rsidRDefault="006C7275" w:rsidP="006C7275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C7275">
        <w:rPr>
          <w:rFonts w:ascii="Arial" w:hAnsi="Arial" w:cs="Arial"/>
          <w:sz w:val="24"/>
          <w:szCs w:val="24"/>
          <w:lang w:val="az-Latn-AZ"/>
        </w:rPr>
        <w:t xml:space="preserve">Tel: </w:t>
      </w:r>
      <w:r w:rsidRPr="006C7275">
        <w:rPr>
          <w:bCs/>
          <w:sz w:val="28"/>
          <w:szCs w:val="28"/>
          <w:lang w:val="az-Latn-AZ"/>
        </w:rPr>
        <w:t>(+994 012) 493-41-49,</w:t>
      </w:r>
      <w:r w:rsidRPr="006C7275">
        <w:rPr>
          <w:rFonts w:ascii="Arial" w:hAnsi="Arial" w:cs="Arial"/>
          <w:sz w:val="24"/>
          <w:szCs w:val="24"/>
          <w:lang w:val="az-Latn-AZ"/>
        </w:rPr>
        <w:t xml:space="preserve"> (+994 12) 425-64-27,  (+994 12) 425-61-29</w:t>
      </w:r>
    </w:p>
    <w:p w:rsidR="005D408D" w:rsidRPr="006C7275" w:rsidRDefault="006C7275" w:rsidP="006C7275">
      <w:pPr>
        <w:pStyle w:val="a5"/>
        <w:numPr>
          <w:ilvl w:val="1"/>
          <w:numId w:val="6"/>
        </w:numPr>
        <w:tabs>
          <w:tab w:val="left" w:pos="567"/>
          <w:tab w:val="left" w:pos="1985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. </w:t>
      </w:r>
      <w:r w:rsidR="006D4064" w:rsidRPr="006C7275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xidmətin göstərilməsi üçün tələb olunan sənədlər və onların təqdim olunma forması:</w:t>
      </w:r>
    </w:p>
    <w:p w:rsidR="005D408D" w:rsidRDefault="005D408D" w:rsidP="005D408D">
      <w:pPr>
        <w:pStyle w:val="a5"/>
        <w:tabs>
          <w:tab w:val="left" w:pos="567"/>
        </w:tabs>
        <w:spacing w:before="0" w:line="240" w:lineRule="auto"/>
        <w:ind w:left="0" w:firstLine="567"/>
        <w:jc w:val="both"/>
        <w:rPr>
          <w:rFonts w:ascii="Arial" w:eastAsia="Times New Roman" w:hAnsi="Arial" w:cs="Arial"/>
          <w:b w:val="0"/>
          <w:color w:val="757575"/>
          <w:sz w:val="24"/>
          <w:szCs w:val="36"/>
          <w:lang w:val="az-Latn-AZ"/>
        </w:rPr>
      </w:pPr>
      <w:r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>-ş</w:t>
      </w:r>
      <w:r w:rsidRPr="00A4564C">
        <w:rPr>
          <w:rFonts w:ascii="Arial" w:eastAsia="Times New Roman" w:hAnsi="Arial" w:cs="Arial"/>
          <w:b w:val="0"/>
          <w:color w:val="000000"/>
          <w:sz w:val="24"/>
          <w:szCs w:val="36"/>
          <w:lang w:val="az-Latn-AZ"/>
        </w:rPr>
        <w:t>əxsiyyət vəsiqəsinin surəti;</w:t>
      </w:r>
      <w:r w:rsidRPr="00A4564C">
        <w:rPr>
          <w:rFonts w:ascii="Arial" w:eastAsia="Times New Roman" w:hAnsi="Arial" w:cs="Arial"/>
          <w:b w:val="0"/>
          <w:color w:val="757575"/>
          <w:sz w:val="24"/>
          <w:szCs w:val="36"/>
          <w:lang w:val="az-Latn-AZ"/>
        </w:rPr>
        <w:t> </w:t>
      </w:r>
    </w:p>
    <w:p w:rsidR="00664539" w:rsidRPr="00664539" w:rsidRDefault="00664539" w:rsidP="005D408D">
      <w:pPr>
        <w:pStyle w:val="a5"/>
        <w:tabs>
          <w:tab w:val="left" w:pos="567"/>
        </w:tabs>
        <w:spacing w:before="0" w:line="240" w:lineRule="auto"/>
        <w:ind w:left="0" w:firstLine="567"/>
        <w:jc w:val="both"/>
        <w:rPr>
          <w:rFonts w:ascii="Arial" w:eastAsia="Times New Roman" w:hAnsi="Arial" w:cs="Arial"/>
          <w:b w:val="0"/>
          <w:color w:val="000000" w:themeColor="text1"/>
          <w:sz w:val="24"/>
          <w:szCs w:val="36"/>
          <w:lang w:val="az-Latn-AZ"/>
        </w:rPr>
      </w:pPr>
      <w:r w:rsidRPr="00664539">
        <w:rPr>
          <w:rFonts w:ascii="Arial" w:eastAsia="Times New Roman" w:hAnsi="Arial" w:cs="Arial"/>
          <w:b w:val="0"/>
          <w:color w:val="000000" w:themeColor="text1"/>
          <w:sz w:val="24"/>
          <w:szCs w:val="36"/>
          <w:lang w:val="az-Latn-AZ"/>
        </w:rPr>
        <w:t>- hüquqi şəxsin çıxarışı</w:t>
      </w:r>
    </w:p>
    <w:p w:rsidR="00664539" w:rsidRPr="00664539" w:rsidRDefault="00664539" w:rsidP="005D408D">
      <w:pPr>
        <w:pStyle w:val="a5"/>
        <w:tabs>
          <w:tab w:val="left" w:pos="567"/>
        </w:tabs>
        <w:spacing w:before="0" w:line="240" w:lineRule="auto"/>
        <w:ind w:left="0" w:firstLine="567"/>
        <w:jc w:val="both"/>
        <w:rPr>
          <w:rFonts w:ascii="Arial" w:eastAsia="Times New Roman" w:hAnsi="Arial" w:cs="Arial"/>
          <w:b w:val="0"/>
          <w:color w:val="000000" w:themeColor="text1"/>
          <w:sz w:val="24"/>
          <w:szCs w:val="36"/>
          <w:lang w:val="az-Latn-AZ"/>
        </w:rPr>
      </w:pPr>
      <w:r w:rsidRPr="00664539">
        <w:rPr>
          <w:rFonts w:ascii="Arial" w:eastAsia="Times New Roman" w:hAnsi="Arial" w:cs="Arial"/>
          <w:b w:val="0"/>
          <w:color w:val="000000" w:themeColor="text1"/>
          <w:sz w:val="24"/>
          <w:szCs w:val="36"/>
          <w:lang w:val="az-Latn-AZ"/>
        </w:rPr>
        <w:t>- rəhbərin vəzifəsinin təstiq edən sənəd</w:t>
      </w:r>
    </w:p>
    <w:p w:rsidR="00A5348D" w:rsidRPr="00DE6F55" w:rsidRDefault="00A5348D" w:rsidP="00A5348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Elektron xidmətin göstərilməsi üçün inzibati proseduralar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/>
        </w:rPr>
        <w:t xml:space="preserve">3.1. </w:t>
      </w:r>
      <w:r w:rsidRPr="00DE6F55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İnformativ növlü elektron xidmətlər istifadəçilər üçün daim açıqdır və müraciət edilməsi hər hansı qaydada məhdudlaşdırıla bilməz.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3.2. İnteraktiv xidmətlər üçün sorğu:</w:t>
      </w:r>
    </w:p>
    <w:p w:rsidR="00A5348D" w:rsidRPr="00DE6F55" w:rsidRDefault="00A5348D" w:rsidP="00A53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3.2.1. Sorğunun formalaşdırılması: </w:t>
      </w:r>
      <w:r w:rsidRPr="00DE6F55">
        <w:rPr>
          <w:rFonts w:ascii="Arial" w:hAnsi="Arial" w:cs="Arial"/>
          <w:sz w:val="24"/>
          <w:szCs w:val="24"/>
          <w:lang w:val="az-Latn-AZ"/>
        </w:rPr>
        <w:t xml:space="preserve">İstifadəçi inzibati reqlamentin 2.4-cü bəndində göstərilən internet ünvanlara daxil olaraq </w:t>
      </w:r>
      <w:r w:rsidRPr="00DE6F55">
        <w:rPr>
          <w:rFonts w:ascii="Arial" w:hAnsi="Arial" w:cs="Arial"/>
          <w:bCs/>
          <w:sz w:val="24"/>
          <w:szCs w:val="24"/>
          <w:lang w:val="az-Latn-AZ"/>
        </w:rPr>
        <w:t xml:space="preserve">müəyyənləşdirilmiş </w:t>
      </w:r>
      <w:r w:rsidRPr="00DE6F55">
        <w:rPr>
          <w:rFonts w:ascii="Arial" w:hAnsi="Arial" w:cs="Arial"/>
          <w:sz w:val="24"/>
          <w:szCs w:val="24"/>
          <w:lang w:val="az-Latn-AZ"/>
        </w:rPr>
        <w:t>avtorizasiya prosesini keçir. Bundan sonra müvafiq fəaliyyət növünü seçir, həmin lizinq əməliyyatı ilə açılan ərizə formasını yükləyərək doldurur və elektron imza ilə təsdiq etdikdən sonra bu inzibati reqlamentin 2.6-cı bəndində göstərilən sənədlərin skan olunmuş surətlərini əlavə edərək göndərir.</w:t>
      </w:r>
    </w:p>
    <w:p w:rsidR="00A5348D" w:rsidRPr="00DE6F55" w:rsidRDefault="00A5348D" w:rsidP="00A5348D">
      <w:pPr>
        <w:tabs>
          <w:tab w:val="left" w:pos="0"/>
          <w:tab w:val="left" w:pos="360"/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3.2.2. Sorğunun qəbulu: </w:t>
      </w:r>
      <w:r w:rsidRPr="00DE6F55">
        <w:rPr>
          <w:rFonts w:ascii="Arial" w:hAnsi="Arial" w:cs="Arial"/>
          <w:sz w:val="24"/>
          <w:szCs w:val="24"/>
          <w:lang w:val="az-Latn-AZ"/>
        </w:rPr>
        <w:t>Sorğu inzibati reqlamentin 2.4-cü bəndində göstərilən internet ünvanlara daxil olduğu tarixdə qeydə alınır və bu barədə dərhal istifadəçinin elektron poçt ünvanına bildiriş göndərilir. Sorğunun sonrakı icrası ilə bağlı istifadəçiyə bildiriş göndərilir.</w:t>
      </w:r>
    </w:p>
    <w:p w:rsidR="00A5348D" w:rsidRPr="00DE6F55" w:rsidRDefault="00A5348D" w:rsidP="00A5348D">
      <w:pPr>
        <w:tabs>
          <w:tab w:val="left" w:pos="360"/>
          <w:tab w:val="left" w:pos="567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3.3. Elektron xidmətin göstərilməsi və ya imtina edilməsi:</w:t>
      </w:r>
    </w:p>
    <w:p w:rsidR="00A5348D" w:rsidRPr="00DE6F55" w:rsidRDefault="00A5348D" w:rsidP="00A5348D">
      <w:pPr>
        <w:tabs>
          <w:tab w:val="left" w:pos="360"/>
          <w:tab w:val="left" w:pos="567"/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3.3.1. Sorğunun yerinə yetirilməsindən imtina halları: </w:t>
      </w:r>
      <w:r w:rsidRPr="00DE6F55">
        <w:rPr>
          <w:rFonts w:ascii="Arial" w:hAnsi="Arial" w:cs="Arial"/>
          <w:sz w:val="24"/>
          <w:szCs w:val="24"/>
          <w:lang w:val="az-Latn-AZ"/>
        </w:rPr>
        <w:t>Lizinq əməliyyatının aparılması üçün daxil olunan sənədlərdə çatışmazlıqlar aşkar edildikdə sorğunun yerinə yetirilməsindən imtina edilir və imtinanın səbəbləri göstərilməklə 5 iş (beş) gün müddətində istifadəçinin elektron poçt ünvanına bildiriş göndərilir.</w:t>
      </w:r>
    </w:p>
    <w:p w:rsidR="00A5348D" w:rsidRPr="00DE6F55" w:rsidRDefault="00A5348D" w:rsidP="00A5348D">
      <w:pPr>
        <w:tabs>
          <w:tab w:val="left" w:pos="360"/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3.3.2. Sorğunun qəbulu: </w:t>
      </w:r>
      <w:r w:rsidRPr="00DE6F55">
        <w:rPr>
          <w:rFonts w:ascii="Arial" w:hAnsi="Arial" w:cs="Arial"/>
          <w:snapToGrid w:val="0"/>
          <w:sz w:val="24"/>
          <w:szCs w:val="24"/>
          <w:lang w:val="az-Latn-AZ"/>
        </w:rPr>
        <w:t xml:space="preserve">İstifadəçi tərəfindən çatışmazlıqlar aradan qaldırıldıqdan </w:t>
      </w:r>
      <w:r w:rsidRPr="00DE6F55">
        <w:rPr>
          <w:rFonts w:ascii="Arial" w:hAnsi="Arial" w:cs="Arial"/>
          <w:color w:val="000000"/>
          <w:sz w:val="24"/>
          <w:szCs w:val="24"/>
          <w:lang w:val="az-Latn-AZ"/>
        </w:rPr>
        <w:t>və sənədlər təkrar təqdim edildikdən sonra,</w:t>
      </w:r>
      <w:r w:rsidRPr="00DE6F55">
        <w:rPr>
          <w:rFonts w:ascii="Arial" w:hAnsi="Arial" w:cs="Arial"/>
          <w:snapToGrid w:val="0"/>
          <w:sz w:val="24"/>
          <w:szCs w:val="24"/>
          <w:lang w:val="az-Latn-AZ"/>
        </w:rPr>
        <w:t xml:space="preserve"> lizinq əməliyyatının aparılmasına yenidən baxılır və nəticəsi haqqında istifadəçiyə elektron poçtla məlumat verilir. </w:t>
      </w:r>
    </w:p>
    <w:p w:rsidR="00A5348D" w:rsidRPr="00DE6F55" w:rsidRDefault="00A5348D" w:rsidP="00A5348D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3.4.  Sorğunun icrası: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3.4.1. Ardıcıl hər bir inzibati əməliyyat, o cümlədən məsul şəxs haqqında məlumat: </w:t>
      </w:r>
      <w:r w:rsidRPr="00DE6F55">
        <w:rPr>
          <w:rFonts w:ascii="Arial" w:hAnsi="Arial" w:cs="Arial"/>
          <w:sz w:val="24"/>
          <w:szCs w:val="24"/>
          <w:lang w:val="az-Latn-AZ"/>
        </w:rPr>
        <w:t>Sorğu qəbul edildikdə sonra Azərbaycan Respublikası Prezidentinin 2003-cü il 27 sentyabr tarixli 935 nömrəli Fərmanı ilə təsdiq edilmiş “Dövlət hakimiyyəti orqanlarında, idarə, təşkilat və müəssisələrində kargüzarlığın aparılmasına dair Təlimat”a uyğun olaraq qeydiyyata alınır və məsul şöbəyə icra edilməsi üçün göndərilir.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3.4.2. Hər bir inzibati əməliyyatın məzmunu, yerinə yetirilmə müddəti və/və ya maksimal yerinə yetirilmə müddəti:</w:t>
      </w:r>
      <w:r w:rsidRPr="00DE6F55">
        <w:rPr>
          <w:rFonts w:ascii="Arial" w:hAnsi="Arial" w:cs="Arial"/>
          <w:sz w:val="24"/>
          <w:szCs w:val="24"/>
          <w:lang w:val="az-Latn-AZ"/>
        </w:rPr>
        <w:t xml:space="preserve"> Məsul şöbədə sorğuya və ona əlavə edilən sənədlərə baxılır və təqdim edilmiş sənədlərdə çatışmazlıqlar aşkar edildikdə, bu barədə ərizəçinin elektron poçt ünvanına 5 iş gündən gec olmayaraq bildiriş göndərilir. Onlar aradan qaldırıldıqdan və sənədlər təkrar təqdim edildikdən sonra onlara 5 iş gün müddətində baxılır və müvafiq qərar qəbul edilir.</w:t>
      </w:r>
    </w:p>
    <w:p w:rsidR="00A5348D" w:rsidRPr="00DE6F55" w:rsidRDefault="00A5348D" w:rsidP="00797D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3.4.3. İnzibati əməliyyatda iştirak edən digər dövlət orqanı haqqında məlumat: </w:t>
      </w:r>
      <w:r w:rsidRPr="00DE6F55">
        <w:rPr>
          <w:rFonts w:ascii="Arial" w:hAnsi="Arial" w:cs="Arial"/>
          <w:sz w:val="24"/>
          <w:szCs w:val="24"/>
          <w:lang w:val="az-Latn-AZ"/>
        </w:rPr>
        <w:t>Yoxdur.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3.4.4. Hər bir inzibati prosedurun nəticəsi və onun verilməsi qaydası: </w:t>
      </w:r>
      <w:r w:rsidRPr="00DE6F55">
        <w:rPr>
          <w:rFonts w:ascii="Arial" w:hAnsi="Arial" w:cs="Arial"/>
          <w:sz w:val="24"/>
          <w:szCs w:val="24"/>
          <w:lang w:val="az-Latn-AZ"/>
        </w:rPr>
        <w:t xml:space="preserve">Lizinq əməliyyatının aparılmasından imtina edilmədikdə, sifarişçi damazlıq heyvanların verilməsinə görə yuxarıda qeyd edilən məbləğin ödənilməsi haqqında təsdiq edən sənəd </w:t>
      </w:r>
      <w:r w:rsidRPr="00DE6F55">
        <w:rPr>
          <w:rFonts w:ascii="Arial" w:hAnsi="Arial" w:cs="Arial"/>
          <w:sz w:val="24"/>
          <w:szCs w:val="24"/>
          <w:lang w:val="az-Latn-AZ"/>
        </w:rPr>
        <w:lastRenderedPageBreak/>
        <w:t>təqdim edir. Bundan sonra  əmr  razılıq blankı hazırlanaraq istifadəçiyə məlumat verilir və rəsmiləşdirilmək üçün dəvət olunur.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>3.5. Elektron xidmətin yerinə yetirilməsinə nəzarət:</w:t>
      </w:r>
      <w:r w:rsidRPr="00DE6F55">
        <w:rPr>
          <w:rFonts w:ascii="Arial" w:hAnsi="Arial" w:cs="Arial"/>
          <w:sz w:val="24"/>
          <w:szCs w:val="24"/>
          <w:lang w:val="az-Latn-AZ"/>
        </w:rPr>
        <w:t xml:space="preserve"> Xidmətin yerinə yetirilməsinə nəzarəti Azərbaycan Respublikası Aqrolizinq Açıq Səhmdar Cəmiyyətinin Ümumi şöbəsi həyata keçirir.</w:t>
      </w:r>
    </w:p>
    <w:p w:rsidR="00A5348D" w:rsidRPr="00DE6F55" w:rsidRDefault="00A5348D" w:rsidP="00A5348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DE6F55">
        <w:rPr>
          <w:rFonts w:ascii="Arial" w:hAnsi="Arial" w:cs="Arial"/>
          <w:b/>
          <w:sz w:val="24"/>
          <w:szCs w:val="24"/>
          <w:lang w:val="az-Latn-AZ"/>
        </w:rPr>
        <w:t xml:space="preserve">3.5.1. Nəzarət forması: </w:t>
      </w:r>
      <w:r w:rsidRPr="00DE6F55">
        <w:rPr>
          <w:rFonts w:ascii="Arial" w:hAnsi="Arial" w:cs="Arial"/>
          <w:sz w:val="24"/>
          <w:szCs w:val="24"/>
          <w:lang w:val="az-Latn-AZ"/>
        </w:rPr>
        <w:t>kargüzarlıq.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3.5.2. nəzarət qaydası: </w:t>
      </w:r>
      <w:r w:rsidRPr="00DE6F55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Azərbaycan Respublikası Prezidentinin 2003-cü il 27 sentyabr tarixli 935 nömrəli Fərmanı ilə təsdiq edilmiş “Dövlət hakimiyyəti orqanlarında, idarə, təşkilat və müəssisələrində kargüzarlığın aparılmasına dair Təlimat”la müəyyən edilmiş qaydada.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>3.6. Elektron xidmətin göstərilməsi üzrə mübahisələr: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3.6.1. istifadəçinin şikayət etmək hüququ haqqında məlumat: </w:t>
      </w:r>
      <w:r w:rsidRPr="00DE6F5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İstifadəçi göstərilən elektron xidmətlə bağlı onu razı salmayan istənilən məsələ barədə </w:t>
      </w:r>
      <w:r w:rsidRPr="00DE6F55">
        <w:rPr>
          <w:rFonts w:ascii="Arial" w:eastAsia="Times New Roman" w:hAnsi="Arial" w:cs="Arial"/>
          <w:noProof/>
          <w:sz w:val="24"/>
          <w:szCs w:val="24"/>
          <w:lang w:val="az-Latn-AZ" w:eastAsia="ru-RU"/>
        </w:rPr>
        <w:t xml:space="preserve">inzibati qaydada </w:t>
      </w:r>
      <w:r w:rsidRPr="00DE6F55">
        <w:rPr>
          <w:rFonts w:ascii="Arial" w:eastAsia="Times New Roman" w:hAnsi="Arial" w:cs="Arial"/>
          <w:sz w:val="24"/>
          <w:szCs w:val="24"/>
          <w:lang w:val="az-Latn-AZ" w:eastAsia="ru-RU"/>
        </w:rPr>
        <w:t>şikayət edə bilər.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az-Latn-AZ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3.6.2. şikayətin əsaslandırılması və baxılması üçün lazım olan informasiya: </w:t>
      </w:r>
      <w:r w:rsidRPr="00DE6F55">
        <w:rPr>
          <w:rFonts w:ascii="Arial" w:eastAsia="Calibri" w:hAnsi="Arial" w:cs="Arial"/>
          <w:sz w:val="24"/>
          <w:szCs w:val="24"/>
          <w:lang w:val="az-Latn-AZ"/>
        </w:rPr>
        <w:t xml:space="preserve">Şikayət kağız üzərində və ya elektron qaydada tərtib olunur. Şikayətlər müvafiq səlahiyyətli orqanın poçt ünvanına və ya elektron poçt ünvanına göndərilir. Şikayət ərizəsi </w:t>
      </w:r>
      <w:r w:rsidRPr="00DE6F55">
        <w:rPr>
          <w:rFonts w:ascii="Arial" w:eastAsia="Calibri" w:hAnsi="Arial" w:cs="Arial"/>
          <w:bCs/>
          <w:sz w:val="24"/>
          <w:szCs w:val="24"/>
          <w:lang w:val="az-Latn-AZ"/>
        </w:rPr>
        <w:t>“İnzibati icraat haqqında” Azərbaycan Respublikası Qanununun 74-cü maddəsinə uyğun olmalıdır.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DE6F55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3.6.3. şikayətin baxılma müddəti: </w:t>
      </w:r>
      <w:r w:rsidRPr="00DE6F55">
        <w:rPr>
          <w:rFonts w:ascii="Arial" w:eastAsia="Calibri" w:hAnsi="Arial" w:cs="Arial"/>
          <w:sz w:val="24"/>
          <w:szCs w:val="24"/>
          <w:lang w:val="az-Latn-AZ"/>
        </w:rPr>
        <w:t>Şikayətə “İnzibati icraat haqqında” Azərbaycan Respublikası Qanununun 78.1-ci maddəsində müəyyən olunmuş müddətdə baxılır.</w:t>
      </w:r>
    </w:p>
    <w:p w:rsidR="00A5348D" w:rsidRPr="00DE6F55" w:rsidRDefault="00A5348D" w:rsidP="00A5348D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val="az-Latn-AZ"/>
        </w:rPr>
      </w:pPr>
      <w:r w:rsidRPr="00DE6F55">
        <w:rPr>
          <w:rFonts w:ascii="Arial" w:eastAsia="Calibri" w:hAnsi="Arial" w:cs="Arial"/>
          <w:i/>
          <w:sz w:val="24"/>
          <w:szCs w:val="24"/>
          <w:lang w:val="az-Latn-AZ"/>
        </w:rPr>
        <w:t>Məhkəməyə verilən şikayətə Azərbaycan Respublikasının İnzibati Prosesual Məcələsilə müəyən edilmiş qaydada baxılır.</w:t>
      </w:r>
      <w:r w:rsidRPr="00DE6F55">
        <w:rPr>
          <w:rFonts w:ascii="Arial" w:eastAsia="Calibri" w:hAnsi="Arial" w:cs="Arial"/>
          <w:i/>
          <w:sz w:val="24"/>
          <w:szCs w:val="24"/>
          <w:lang w:val="az-Latn-AZ"/>
        </w:rPr>
        <w:cr/>
      </w:r>
    </w:p>
    <w:p w:rsidR="00A5348D" w:rsidRPr="00DE6F55" w:rsidRDefault="00A5348D" w:rsidP="00A5348D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lang w:val="az-Latn-AZ"/>
        </w:rPr>
      </w:pPr>
      <w:r w:rsidRPr="00DE6F55">
        <w:rPr>
          <w:rFonts w:ascii="Arial" w:eastAsia="Calibri" w:hAnsi="Arial" w:cs="Arial"/>
          <w:i/>
          <w:sz w:val="24"/>
          <w:szCs w:val="24"/>
          <w:lang w:val="az-Latn-AZ"/>
        </w:rPr>
        <w:t>* * *</w:t>
      </w:r>
    </w:p>
    <w:p w:rsidR="006D4064" w:rsidRPr="00D6060C" w:rsidRDefault="006D4064" w:rsidP="00A5348D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sectPr w:rsidR="006D4064" w:rsidRPr="00D6060C" w:rsidSect="00797D66">
      <w:pgSz w:w="11906" w:h="16838"/>
      <w:pgMar w:top="1021" w:right="1021" w:bottom="56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79"/>
    <w:multiLevelType w:val="hybridMultilevel"/>
    <w:tmpl w:val="A07E83B4"/>
    <w:lvl w:ilvl="0" w:tplc="255EE602">
      <w:start w:val="1"/>
      <w:numFmt w:val="bullet"/>
      <w:lvlText w:val="-"/>
      <w:lvlJc w:val="left"/>
      <w:pPr>
        <w:ind w:left="87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1FB236F"/>
    <w:multiLevelType w:val="multilevel"/>
    <w:tmpl w:val="1BD89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86A9B"/>
    <w:multiLevelType w:val="multilevel"/>
    <w:tmpl w:val="5868E1D4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45F47358"/>
    <w:multiLevelType w:val="hybridMultilevel"/>
    <w:tmpl w:val="AABC727C"/>
    <w:lvl w:ilvl="0" w:tplc="9EE43CC2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29245A7"/>
    <w:multiLevelType w:val="multilevel"/>
    <w:tmpl w:val="B9907F5A"/>
    <w:lvl w:ilvl="0">
      <w:start w:val="3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1800"/>
      </w:pPr>
      <w:rPr>
        <w:rFonts w:cs="Times New Roman" w:hint="default"/>
      </w:rPr>
    </w:lvl>
  </w:abstractNum>
  <w:abstractNum w:abstractNumId="5">
    <w:nsid w:val="783A1AE4"/>
    <w:multiLevelType w:val="hybridMultilevel"/>
    <w:tmpl w:val="AE74264A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64"/>
    <w:rsid w:val="000328CC"/>
    <w:rsid w:val="00037D9A"/>
    <w:rsid w:val="000464C1"/>
    <w:rsid w:val="000B727B"/>
    <w:rsid w:val="000F1092"/>
    <w:rsid w:val="001C521C"/>
    <w:rsid w:val="001E7F1B"/>
    <w:rsid w:val="002275E4"/>
    <w:rsid w:val="00243BD8"/>
    <w:rsid w:val="002B470C"/>
    <w:rsid w:val="002F2427"/>
    <w:rsid w:val="0030644A"/>
    <w:rsid w:val="003149C0"/>
    <w:rsid w:val="00424EF1"/>
    <w:rsid w:val="004E292B"/>
    <w:rsid w:val="005252C0"/>
    <w:rsid w:val="00585541"/>
    <w:rsid w:val="005D408D"/>
    <w:rsid w:val="00664539"/>
    <w:rsid w:val="006A5FEC"/>
    <w:rsid w:val="006B626E"/>
    <w:rsid w:val="006C7275"/>
    <w:rsid w:val="006D4064"/>
    <w:rsid w:val="006F3709"/>
    <w:rsid w:val="00703D40"/>
    <w:rsid w:val="00720C7D"/>
    <w:rsid w:val="00797D66"/>
    <w:rsid w:val="00850778"/>
    <w:rsid w:val="00864E29"/>
    <w:rsid w:val="008E4F84"/>
    <w:rsid w:val="00980F78"/>
    <w:rsid w:val="009C435F"/>
    <w:rsid w:val="009D3992"/>
    <w:rsid w:val="009D7976"/>
    <w:rsid w:val="009F3827"/>
    <w:rsid w:val="00A032DA"/>
    <w:rsid w:val="00A30711"/>
    <w:rsid w:val="00A416B2"/>
    <w:rsid w:val="00A5348D"/>
    <w:rsid w:val="00A74009"/>
    <w:rsid w:val="00A828C0"/>
    <w:rsid w:val="00BE6F8A"/>
    <w:rsid w:val="00C832EC"/>
    <w:rsid w:val="00CD1809"/>
    <w:rsid w:val="00D4085A"/>
    <w:rsid w:val="00D6060C"/>
    <w:rsid w:val="00D92691"/>
    <w:rsid w:val="00E46DF4"/>
    <w:rsid w:val="00EB0425"/>
    <w:rsid w:val="00F15A31"/>
    <w:rsid w:val="00F664CE"/>
    <w:rsid w:val="00F703FE"/>
    <w:rsid w:val="00F93211"/>
    <w:rsid w:val="00FB051E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06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Hyperlink"/>
    <w:uiPriority w:val="99"/>
    <w:rsid w:val="006D40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D4064"/>
    <w:pPr>
      <w:spacing w:before="240" w:after="0" w:line="360" w:lineRule="auto"/>
      <w:ind w:left="720" w:right="-55"/>
      <w:jc w:val="right"/>
    </w:pPr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styleId="a6">
    <w:name w:val="Emphasis"/>
    <w:uiPriority w:val="20"/>
    <w:qFormat/>
    <w:rsid w:val="006D4064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06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Hyperlink"/>
    <w:uiPriority w:val="99"/>
    <w:rsid w:val="006D40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D4064"/>
    <w:pPr>
      <w:spacing w:before="240" w:after="0" w:line="360" w:lineRule="auto"/>
      <w:ind w:left="720" w:right="-55"/>
      <w:jc w:val="right"/>
    </w:pPr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styleId="a6">
    <w:name w:val="Emphasis"/>
    <w:uiPriority w:val="20"/>
    <w:qFormat/>
    <w:rsid w:val="006D4064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.gov.az" TargetMode="External"/><Relationship Id="rId13" Type="http://schemas.openxmlformats.org/officeDocument/2006/relationships/hyperlink" Target="http://www.e-xidmetler.agro.gov.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-gov.az/az/services/read/2689/0" TargetMode="External"/><Relationship Id="rId12" Type="http://schemas.openxmlformats.org/officeDocument/2006/relationships/hyperlink" Target="http://www.e-gov.a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-gov.az/az/services/read/2689/0" TargetMode="External"/><Relationship Id="rId11" Type="http://schemas.openxmlformats.org/officeDocument/2006/relationships/hyperlink" Target="http://www.agro.gov.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is@agrolizing.gov.az" TargetMode="External"/><Relationship Id="rId10" Type="http://schemas.openxmlformats.org/officeDocument/2006/relationships/hyperlink" Target="http://www.agrolizing.gov.a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hyperlink" Target="http://www.agrolizing.gov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logman.mammadov</cp:lastModifiedBy>
  <cp:revision>5</cp:revision>
  <cp:lastPrinted>2016-09-30T11:07:00Z</cp:lastPrinted>
  <dcterms:created xsi:type="dcterms:W3CDTF">2016-09-30T11:30:00Z</dcterms:created>
  <dcterms:modified xsi:type="dcterms:W3CDTF">2016-10-03T07:24:00Z</dcterms:modified>
</cp:coreProperties>
</file>